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9E" w:rsidRPr="00F4756F" w:rsidRDefault="00F47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F4756F">
        <w:rPr>
          <w:lang w:val="ru-RU"/>
        </w:rPr>
        <w:br/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="00844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="00844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="00844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844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="00844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="00844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3A7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5-9 классов МБОУ «</w:t>
      </w:r>
      <w:proofErr w:type="spellStart"/>
      <w:r w:rsidR="003A7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Калинская</w:t>
      </w:r>
      <w:proofErr w:type="spellEnd"/>
      <w:r w:rsidR="003A7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9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2022-2023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1B79">
        <w:rPr>
          <w:rFonts w:hAnsi="Times New Roman" w:cs="Times New Roman"/>
          <w:color w:val="000000"/>
          <w:sz w:val="24"/>
          <w:szCs w:val="24"/>
          <w:lang w:val="ru-RU"/>
        </w:rPr>
        <w:t xml:space="preserve"> 3 четверти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015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71B79">
        <w:rPr>
          <w:rFonts w:hAnsi="Times New Roman" w:cs="Times New Roman"/>
          <w:color w:val="000000"/>
          <w:sz w:val="24"/>
          <w:szCs w:val="24"/>
          <w:lang w:val="ru-RU"/>
        </w:rPr>
        <w:t>-23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</w:t>
      </w:r>
      <w:r w:rsidR="00810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10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138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планом мероприятий, направленных на формирование и оценку функциональной грамотности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проводился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307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14DEE">
        <w:rPr>
          <w:rFonts w:hAnsi="Times New Roman" w:cs="Times New Roman"/>
          <w:color w:val="000000"/>
          <w:sz w:val="24"/>
          <w:szCs w:val="24"/>
          <w:lang w:val="ru-RU"/>
        </w:rPr>
        <w:t xml:space="preserve">-9х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F5E33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включал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12D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14DEE">
        <w:rPr>
          <w:rFonts w:hAnsi="Times New Roman" w:cs="Times New Roman"/>
          <w:color w:val="000000"/>
          <w:sz w:val="24"/>
          <w:szCs w:val="24"/>
          <w:lang w:val="ru-RU"/>
        </w:rPr>
        <w:t xml:space="preserve">-9х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классах. Информация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таблице 1.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Информация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диагностических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71B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четверти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76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="00EF5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35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2969"/>
        <w:gridCol w:w="1310"/>
        <w:gridCol w:w="860"/>
        <w:gridCol w:w="1807"/>
        <w:gridCol w:w="1843"/>
      </w:tblGrid>
      <w:tr w:rsidR="004A399E" w:rsidTr="008E47D4">
        <w:trPr>
          <w:trHeight w:val="5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="00CB67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="00EF5E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B67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CB67E5" w:rsidRPr="00705F4F" w:rsidTr="008E47D4">
        <w:trPr>
          <w:trHeight w:val="53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7E5" w:rsidRPr="00CB67E5" w:rsidRDefault="002D19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7E5" w:rsidRPr="00CB67E5" w:rsidRDefault="00CB67E5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Читательская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D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грамотность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7E5" w:rsidRPr="00705F4F" w:rsidRDefault="00705F4F">
            <w:pPr>
              <w:rPr>
                <w:lang w:val="ru-RU"/>
              </w:rPr>
            </w:pPr>
            <w:r w:rsidRPr="00705F4F">
              <w:rPr>
                <w:lang w:val="ru-RU"/>
              </w:rPr>
              <w:t>01.02.2023-09.02.2023</w:t>
            </w:r>
            <w:r w:rsidR="00CB67E5" w:rsidRPr="00705F4F">
              <w:rPr>
                <w:lang w:val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7E5" w:rsidRPr="00CB67E5" w:rsidRDefault="002419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B67E5">
              <w:rPr>
                <w:lang w:val="ru-RU"/>
              </w:rPr>
              <w:t>-6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7E5" w:rsidRPr="00CB67E5" w:rsidRDefault="0024195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D00AF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7E5" w:rsidRPr="00705F4F" w:rsidRDefault="00CB67E5">
            <w:pPr>
              <w:rPr>
                <w:lang w:val="ru-RU"/>
              </w:rPr>
            </w:pPr>
            <w:proofErr w:type="gramStart"/>
            <w:r w:rsidRPr="00915BEC">
              <w:rPr>
                <w:lang w:val="ru-RU"/>
              </w:rPr>
              <w:t>Базовый</w:t>
            </w:r>
            <w:proofErr w:type="gramEnd"/>
          </w:p>
        </w:tc>
      </w:tr>
      <w:tr w:rsidR="004E5588" w:rsidRPr="00705F4F" w:rsidTr="008E47D4">
        <w:trPr>
          <w:trHeight w:val="5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588" w:rsidRPr="00CB67E5" w:rsidRDefault="00EE21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588" w:rsidRPr="00705F4F" w:rsidRDefault="004E5588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Математическая грамотность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588" w:rsidRPr="00705F4F" w:rsidRDefault="00705F4F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  <w:r w:rsidR="004E5588"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.0</w:t>
            </w:r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2.2023</w:t>
            </w:r>
            <w:r w:rsidR="004E5588"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-1</w:t>
            </w:r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  <w:r w:rsidR="004E5588"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.0</w:t>
            </w:r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  <w:r w:rsidR="004E5588"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.202</w:t>
            </w:r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588" w:rsidRPr="00241951" w:rsidRDefault="005D00AF" w:rsidP="004E5588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  <w:r w:rsidR="004E5588"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="002419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588" w:rsidRPr="00705F4F" w:rsidRDefault="00EE2102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126</w:t>
            </w:r>
            <w:r w:rsidR="004E5588" w:rsidRPr="004E55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4E5588"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588" w:rsidRPr="00705F4F" w:rsidRDefault="004E5588">
            <w:pPr>
              <w:rPr>
                <w:lang w:val="ru-RU"/>
              </w:rPr>
            </w:pPr>
            <w:proofErr w:type="gramStart"/>
            <w:r w:rsidRPr="00915BEC">
              <w:rPr>
                <w:lang w:val="ru-RU"/>
              </w:rPr>
              <w:t>Базовый</w:t>
            </w:r>
            <w:proofErr w:type="gramEnd"/>
          </w:p>
        </w:tc>
      </w:tr>
      <w:tr w:rsidR="004C5F8A" w:rsidRPr="00CB67E5" w:rsidTr="008E47D4">
        <w:trPr>
          <w:trHeight w:val="8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F8A" w:rsidRPr="00CB67E5" w:rsidRDefault="00EE21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F8A" w:rsidRPr="00705F4F" w:rsidRDefault="004C5F8A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Естественно-научная</w:t>
            </w:r>
            <w:proofErr w:type="spellEnd"/>
            <w:proofErr w:type="gramEnd"/>
            <w:r w:rsidRPr="00705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грамотность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F8A" w:rsidRPr="00705F4F" w:rsidRDefault="004C5F8A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76F96"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</w:t>
            </w:r>
          </w:p>
          <w:p w:rsidR="004C5F8A" w:rsidRPr="00705F4F" w:rsidRDefault="00C76F96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4C5F8A" w:rsidRPr="007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C5F8A"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4C5F8A" w:rsidRPr="007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F8A" w:rsidRPr="004C5F8A" w:rsidRDefault="00C76F96" w:rsidP="004C5F8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r w:rsidR="004C5F8A" w:rsidRPr="004C5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F8A" w:rsidRPr="004C5F8A" w:rsidRDefault="004C5F8A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C90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5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</w:t>
            </w:r>
            <w:proofErr w:type="spellEnd"/>
            <w:r w:rsidRPr="004C5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F8A" w:rsidRDefault="004C5F8A">
            <w:r w:rsidRPr="00915BEC">
              <w:rPr>
                <w:lang w:val="ru-RU"/>
              </w:rPr>
              <w:t>Базовый</w:t>
            </w:r>
          </w:p>
        </w:tc>
      </w:tr>
      <w:tr w:rsidR="00D76AC7" w:rsidRPr="00CB67E5" w:rsidTr="008E47D4">
        <w:trPr>
          <w:trHeight w:val="6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CB67E5" w:rsidRDefault="00EE21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545" w:rsidRPr="00B23545" w:rsidRDefault="00D76AC7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Финансовая</w:t>
            </w:r>
            <w:proofErr w:type="spellEnd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грамотность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705F4F" w:rsidRDefault="00705F4F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C56643"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2.2023-15-02</w:t>
            </w:r>
            <w:r w:rsidR="00C56643"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D76AC7" w:rsidRDefault="005D00AF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D76A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D76AC7" w:rsidRDefault="00D76AC7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5D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066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Default="00D76AC7">
            <w:proofErr w:type="gramStart"/>
            <w:r w:rsidRPr="00915BEC">
              <w:rPr>
                <w:lang w:val="ru-RU"/>
              </w:rPr>
              <w:t>Базовый</w:t>
            </w:r>
            <w:proofErr w:type="gramEnd"/>
          </w:p>
        </w:tc>
      </w:tr>
      <w:tr w:rsidR="00D76AC7" w:rsidRPr="00CB67E5" w:rsidTr="008E47D4">
        <w:trPr>
          <w:trHeight w:val="67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CB67E5" w:rsidRDefault="00EE21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D76AC7" w:rsidRDefault="00D76AC7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Глобальная</w:t>
            </w:r>
            <w:proofErr w:type="spellEnd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компетентность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705F4F" w:rsidRDefault="00705F4F" w:rsidP="00D76AC7">
            <w:pPr>
              <w:spacing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06.03.2023-11.03</w:t>
            </w:r>
            <w:r w:rsidR="00C56643"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D76AC7" w:rsidRDefault="00D76AC7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C56643" w:rsidRDefault="00241951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17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Default="00D76AC7">
            <w:proofErr w:type="gramStart"/>
            <w:r w:rsidRPr="00915BEC">
              <w:rPr>
                <w:lang w:val="ru-RU"/>
              </w:rPr>
              <w:t>Базовый</w:t>
            </w:r>
            <w:proofErr w:type="gramEnd"/>
          </w:p>
        </w:tc>
      </w:tr>
      <w:tr w:rsidR="00D76AC7" w:rsidRPr="00CB67E5" w:rsidTr="008E47D4">
        <w:trPr>
          <w:trHeight w:val="751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CB67E5" w:rsidRDefault="00EE2102" w:rsidP="00D76A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D76AC7" w:rsidRDefault="00D76AC7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мышление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705F4F" w:rsidRDefault="00705F4F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23.01.2023-28.01</w:t>
            </w:r>
            <w:r w:rsidR="00B23545"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Pr="0070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D76AC7" w:rsidRDefault="00241951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  <w:r w:rsidR="00D76AC7"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D76AC7" w:rsidRDefault="00241951" w:rsidP="00D76AC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64</w:t>
            </w:r>
            <w:r w:rsidR="00D76AC7"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="00D76AC7"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</w:t>
            </w:r>
            <w:proofErr w:type="spellEnd"/>
            <w:r w:rsidR="00D76AC7" w:rsidRPr="00D76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AC7" w:rsidRPr="00915BEC" w:rsidRDefault="00C56643" w:rsidP="00D76AC7">
            <w:pPr>
              <w:rPr>
                <w:lang w:val="ru-RU"/>
              </w:rPr>
            </w:pPr>
            <w:r w:rsidRPr="00915BEC">
              <w:rPr>
                <w:lang w:val="ru-RU"/>
              </w:rPr>
              <w:t>Базовый</w:t>
            </w:r>
          </w:p>
        </w:tc>
      </w:tr>
    </w:tbl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="003F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3F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="003F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443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="00DD34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DD34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D34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обучающихсяфункциональнойграмотности.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3F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="003F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="00EE210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="008443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EE210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E558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 базового уровня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="00EF5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="00DA3ED2" w:rsidRPr="00DA3ED2">
        <w:rPr>
          <w:rFonts w:ascii="Times New Roman" w:hAnsi="Times New Roman" w:cs="Times New Roman"/>
          <w:sz w:val="24"/>
          <w:lang w:val="ru-RU"/>
        </w:rPr>
        <w:t>с</w:t>
      </w:r>
      <w:r w:rsidR="00DA3ED2" w:rsidRPr="00DA3ED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sz w:val="24"/>
          <w:lang w:val="ru-RU"/>
        </w:rPr>
        <w:t>использованием</w:t>
      </w:r>
      <w:r w:rsidR="00DA3ED2" w:rsidRPr="00DA3ED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sz w:val="24"/>
          <w:lang w:val="ru-RU"/>
        </w:rPr>
        <w:t>электронного</w:t>
      </w:r>
      <w:r w:rsidR="00DA3ED2" w:rsidRPr="00DA3ED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sz w:val="24"/>
          <w:lang w:val="ru-RU"/>
        </w:rPr>
        <w:t>банка</w:t>
      </w:r>
      <w:r w:rsidR="00DA3ED2" w:rsidRPr="00DA3ED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sz w:val="24"/>
          <w:lang w:val="ru-RU"/>
        </w:rPr>
        <w:t xml:space="preserve">заданий </w:t>
      </w:r>
      <w:r w:rsidR="00DA3ED2" w:rsidRPr="00DA3ED2">
        <w:rPr>
          <w:rFonts w:ascii="Times New Roman" w:hAnsi="Times New Roman" w:cs="Times New Roman"/>
          <w:sz w:val="24"/>
          <w:szCs w:val="24"/>
          <w:lang w:val="ru-RU"/>
        </w:rPr>
        <w:t>РЭШ</w:t>
      </w:r>
      <w:r w:rsidR="00DA3ED2" w:rsidRPr="00DA3ED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sz w:val="24"/>
          <w:szCs w:val="24"/>
          <w:lang w:val="ru-RU"/>
        </w:rPr>
        <w:t>(Российская</w:t>
      </w:r>
      <w:r w:rsidR="00DA3ED2" w:rsidRPr="00DA3ED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sz w:val="24"/>
          <w:szCs w:val="24"/>
          <w:lang w:val="ru-RU"/>
        </w:rPr>
        <w:t>электронная</w:t>
      </w:r>
      <w:r w:rsidR="00DA3ED2" w:rsidRPr="00DA3ED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sz w:val="24"/>
          <w:szCs w:val="24"/>
          <w:lang w:val="ru-RU"/>
        </w:rPr>
        <w:t>школа)</w:t>
      </w:r>
      <w:r w:rsidR="00DA3ED2" w:rsidRPr="00DA3ED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A3ED2" w:rsidRPr="00DA3ED2">
        <w:rPr>
          <w:rFonts w:ascii="Times New Roman" w:hAnsi="Times New Roman" w:cs="Times New Roman"/>
          <w:b/>
          <w:sz w:val="24"/>
          <w:lang w:val="ru-RU"/>
        </w:rPr>
        <w:t xml:space="preserve"> </w:t>
      </w:r>
      <w:hyperlink r:id="rId6">
        <w:r w:rsidR="00DA3ED2" w:rsidRPr="00BD405B">
          <w:rPr>
            <w:rFonts w:ascii="Times New Roman" w:hAnsi="Times New Roman" w:cs="Times New Roman"/>
            <w:b/>
            <w:sz w:val="24"/>
          </w:rPr>
          <w:t>https</w:t>
        </w:r>
        <w:r w:rsidR="00DA3ED2" w:rsidRPr="00DA3ED2">
          <w:rPr>
            <w:rFonts w:ascii="Times New Roman" w:hAnsi="Times New Roman" w:cs="Times New Roman"/>
            <w:b/>
            <w:sz w:val="24"/>
            <w:lang w:val="ru-RU"/>
          </w:rPr>
          <w:t>://</w:t>
        </w:r>
        <w:proofErr w:type="spellStart"/>
        <w:r w:rsidR="00DA3ED2" w:rsidRPr="00BD405B">
          <w:rPr>
            <w:rFonts w:ascii="Times New Roman" w:hAnsi="Times New Roman" w:cs="Times New Roman"/>
            <w:b/>
            <w:sz w:val="24"/>
          </w:rPr>
          <w:t>fg</w:t>
        </w:r>
        <w:proofErr w:type="spellEnd"/>
        <w:r w:rsidR="00DA3ED2" w:rsidRPr="00DA3ED2">
          <w:rPr>
            <w:rFonts w:ascii="Times New Roman" w:hAnsi="Times New Roman" w:cs="Times New Roman"/>
            <w:b/>
            <w:sz w:val="24"/>
            <w:lang w:val="ru-RU"/>
          </w:rPr>
          <w:t>.</w:t>
        </w:r>
        <w:proofErr w:type="spellStart"/>
        <w:r w:rsidR="00DA3ED2" w:rsidRPr="00BD405B">
          <w:rPr>
            <w:rFonts w:ascii="Times New Roman" w:hAnsi="Times New Roman" w:cs="Times New Roman"/>
            <w:b/>
            <w:sz w:val="24"/>
          </w:rPr>
          <w:t>resh</w:t>
        </w:r>
        <w:proofErr w:type="spellEnd"/>
        <w:r w:rsidR="00DA3ED2" w:rsidRPr="00DA3ED2">
          <w:rPr>
            <w:rFonts w:ascii="Times New Roman" w:hAnsi="Times New Roman" w:cs="Times New Roman"/>
            <w:b/>
            <w:sz w:val="24"/>
            <w:lang w:val="ru-RU"/>
          </w:rPr>
          <w:t>.</w:t>
        </w:r>
        <w:proofErr w:type="spellStart"/>
        <w:r w:rsidR="00DA3ED2" w:rsidRPr="00BD405B">
          <w:rPr>
            <w:rFonts w:ascii="Times New Roman" w:hAnsi="Times New Roman" w:cs="Times New Roman"/>
            <w:b/>
            <w:sz w:val="24"/>
          </w:rPr>
          <w:t>edu</w:t>
        </w:r>
        <w:proofErr w:type="spellEnd"/>
        <w:r w:rsidR="00DA3ED2" w:rsidRPr="00DA3ED2">
          <w:rPr>
            <w:rFonts w:ascii="Times New Roman" w:hAnsi="Times New Roman" w:cs="Times New Roman"/>
            <w:b/>
            <w:sz w:val="24"/>
            <w:lang w:val="ru-RU"/>
          </w:rPr>
          <w:t>.</w:t>
        </w:r>
        <w:proofErr w:type="spellStart"/>
        <w:r w:rsidR="00DA3ED2" w:rsidRPr="00BD405B">
          <w:rPr>
            <w:rFonts w:ascii="Times New Roman" w:hAnsi="Times New Roman" w:cs="Times New Roman"/>
            <w:b/>
            <w:sz w:val="24"/>
          </w:rPr>
          <w:t>ru</w:t>
        </w:r>
        <w:proofErr w:type="spellEnd"/>
        <w:r w:rsidR="00DA3ED2" w:rsidRPr="00DA3ED2">
          <w:rPr>
            <w:rFonts w:ascii="Times New Roman" w:hAnsi="Times New Roman" w:cs="Times New Roman"/>
            <w:b/>
            <w:sz w:val="24"/>
            <w:lang w:val="ru-RU"/>
          </w:rPr>
          <w:t>/.</w:t>
        </w:r>
      </w:hyperlink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использовался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грамотности.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суммарного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балла, полученного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заданий, определялся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направлению. Выделено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="00C76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грамотности: </w:t>
      </w:r>
      <w:proofErr w:type="gram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proofErr w:type="gramEnd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, низкий, средний, повышенныйи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516150" w:rsidRDefault="0051615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Читательская</w:t>
      </w:r>
      <w:r w:rsidR="00C76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</w:p>
    <w:p w:rsidR="00B23545" w:rsidRPr="002D191E" w:rsidRDefault="00F4756F" w:rsidP="00B23545">
      <w:pPr>
        <w:spacing w:after="1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7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диагностике</w:t>
      </w:r>
      <w:r w:rsidR="004C5F8A"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</w:t>
      </w:r>
      <w:r w:rsidR="004C5F8A"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4C5F8A"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читательской</w:t>
      </w:r>
      <w:r w:rsidR="004C5F8A"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грамотности</w:t>
      </w:r>
      <w:r w:rsidR="004C5F8A"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</w:t>
      </w:r>
      <w:r w:rsidR="004C5F8A"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="005D00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F7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="005D00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 23</w:t>
      </w:r>
      <w:r w:rsidR="00B23545" w:rsidRPr="00F764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3545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r w:rsidR="00B23545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00A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4</w:t>
      </w:r>
      <w:r w:rsidR="00B23545" w:rsidRPr="00F764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</w:t>
      </w:r>
      <w:r w:rsidR="00B23545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3545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классов, </w:t>
      </w:r>
      <w:r w:rsidR="005D00A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33</w:t>
      </w:r>
      <w:r w:rsidR="00B23545" w:rsidRPr="00F764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B23545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r w:rsidR="00B23545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00A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5</w:t>
      </w:r>
      <w:r w:rsidR="00B23545" w:rsidRPr="00F764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</w:t>
      </w:r>
      <w:r w:rsidR="00B23545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00A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классов,</w:t>
      </w:r>
      <w:r w:rsidR="005D00AF" w:rsidRPr="005D00A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5D00A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30</w:t>
      </w:r>
      <w:r w:rsidR="005D00AF" w:rsidRPr="00F764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5D00AF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r w:rsidR="005D00AF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00A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6</w:t>
      </w:r>
      <w:r w:rsidR="005D00AF" w:rsidRPr="00F764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</w:t>
      </w:r>
      <w:r w:rsidR="005D00AF" w:rsidRPr="00F76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00A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классов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Распределениерезультатовучастниковдиагностическойработыпо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уровнямсформированностичитательскойграмотностипредставленов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таблице 2.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Результаты</w:t>
      </w:r>
      <w:r w:rsidR="00DD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</w:t>
      </w:r>
      <w:r w:rsidR="00DD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DD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читательской</w:t>
      </w:r>
      <w:r w:rsidR="00DD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0"/>
        <w:gridCol w:w="1747"/>
        <w:gridCol w:w="867"/>
        <w:gridCol w:w="980"/>
        <w:gridCol w:w="1566"/>
        <w:gridCol w:w="1019"/>
      </w:tblGrid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2419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24195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2419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24195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24195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5D00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F8A" w:rsidRPr="004C5F8A" w:rsidRDefault="0024195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651B0" w:rsidRDefault="0024195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651B0" w:rsidRDefault="005D00A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5D00A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5D00A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5D00A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124026" w:rsidRDefault="001240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24195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2D191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2419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D00AF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24195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5D00AF" w:rsidRDefault="005D00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Default="00F47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24195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2D19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D00AF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5D00AF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5D00A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D191E" w:rsidRDefault="005D00A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4A399E" w:rsidRDefault="00F475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05D54" w:rsidRPr="00405D54" w:rsidRDefault="005D00AF" w:rsidP="00405D54">
      <w:pPr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50 %  обучающихся 4</w:t>
      </w:r>
      <w:r w:rsid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-6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-х классов имеют средний уровень </w:t>
      </w:r>
      <w:proofErr w:type="spellStart"/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читательской грамотности. Не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достиг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ли среднего уровня 25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%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учеников</w:t>
      </w:r>
      <w:proofErr w:type="gramStart"/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.(</w:t>
      </w:r>
      <w:proofErr w:type="gramEnd"/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Они имеют недостаточный или низкий уровень </w:t>
      </w:r>
      <w:proofErr w:type="spellStart"/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читательской грамотности) Повышенный и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</w:t>
      </w:r>
      <w:r w:rsid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ысоки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й уровень показали 25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% 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405D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учеников.</w:t>
      </w:r>
    </w:p>
    <w:p w:rsidR="00405D54" w:rsidRPr="00405D54" w:rsidRDefault="00405D54" w:rsidP="00405D54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05D54" w:rsidRPr="008D3FBC" w:rsidRDefault="008D3FBC" w:rsidP="008D3FBC">
      <w:pPr>
        <w:pStyle w:val="a5"/>
        <w:numPr>
          <w:ilvl w:val="0"/>
          <w:numId w:val="1"/>
        </w:numPr>
        <w:spacing w:after="0"/>
        <w:jc w:val="both"/>
        <w:rPr>
          <w:rFonts w:eastAsia="Times New Roman" w:cs="Helvetica"/>
          <w:color w:val="000000"/>
          <w:sz w:val="29"/>
          <w:szCs w:val="29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Результаты выполнения диагностической работы показывают, что наиболее успешно обучающиеся справляются с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заданиями, проверяющими умения выявлять информацию. По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итогам диагностики отмечаются дефициты в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выполнении заданий, требующих давать оценку проблеме, интерпретировать, рассуждать. Самые низкие результаты связаны с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умением применять полученные знания в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05D54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лично значимой ситуации</w:t>
      </w:r>
      <w:r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, </w:t>
      </w:r>
      <w:r w:rsidRPr="008D3F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интерпретация – умение интегрировать (связывать в единую картину) и интерпретировать (прояснять для самого себя) </w:t>
      </w:r>
      <w:proofErr w:type="gramStart"/>
      <w:r w:rsidRPr="008D3F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информацию</w:t>
      </w:r>
      <w:proofErr w:type="gramEnd"/>
      <w:r w:rsidRPr="008D3F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содержащуюся в тексте), (вычитывание – умение находить и извлекать информацию из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</w:t>
      </w:r>
    </w:p>
    <w:p w:rsidR="004A399E" w:rsidRPr="00405D54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5D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Математическая</w:t>
      </w:r>
      <w:r w:rsidR="00C76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5D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</w:p>
    <w:p w:rsidR="008D3FBC" w:rsidRDefault="00F4756F" w:rsidP="008D3FBC">
      <w:pPr>
        <w:spacing w:after="125"/>
        <w:rPr>
          <w:rFonts w:ascii="Arial" w:eastAsia="Times New Roman" w:hAnsi="Arial" w:cs="Arial"/>
          <w:color w:val="222222"/>
          <w:sz w:val="18"/>
          <w:szCs w:val="18"/>
          <w:lang w:val="ru-RU" w:eastAsia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2102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="005D00AF">
        <w:rPr>
          <w:rFonts w:hAnsi="Times New Roman" w:cs="Times New Roman"/>
          <w:color w:val="000000"/>
          <w:sz w:val="24"/>
          <w:szCs w:val="24"/>
          <w:lang w:val="ru-RU"/>
        </w:rPr>
        <w:t>2022-2023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="008D3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="00DA3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процедуры:</w:t>
      </w:r>
      <w:r w:rsidR="008D3FBC" w:rsidRPr="008D3FBC">
        <w:rPr>
          <w:rFonts w:ascii="Arial" w:eastAsia="Times New Roman" w:hAnsi="Arial" w:cs="Arial"/>
          <w:color w:val="222222"/>
          <w:sz w:val="18"/>
          <w:szCs w:val="18"/>
          <w:lang w:val="ru-RU" w:eastAsia="ru-RU"/>
        </w:rPr>
        <w:t xml:space="preserve"> </w:t>
      </w:r>
    </w:p>
    <w:p w:rsidR="008D3FBC" w:rsidRPr="008D3FBC" w:rsidRDefault="00715578" w:rsidP="008D3FBC">
      <w:pPr>
        <w:spacing w:after="125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Диагностическая работа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внешного</w:t>
      </w:r>
      <w:proofErr w:type="spellEnd"/>
      <w:r w:rsidR="008D3FBC"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уровня проводились с</w:t>
      </w:r>
      <w:r w:rsidR="008D3FBC"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D3FBC"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использованием</w:t>
      </w:r>
      <w:r w:rsidR="008D3FBC"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="008D3FBC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инструментария электронного банка тренировочных заданий Российской электронной школы</w:t>
      </w:r>
      <w:proofErr w:type="gramEnd"/>
      <w:r w:rsidR="008D3FBC"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РЭШ.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Результаты</w:t>
      </w:r>
      <w:r w:rsidR="00891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</w:t>
      </w:r>
      <w:r w:rsidR="00DD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DD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математической</w:t>
      </w:r>
      <w:r w:rsidR="00DD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1747"/>
        <w:gridCol w:w="867"/>
        <w:gridCol w:w="980"/>
        <w:gridCol w:w="1566"/>
        <w:gridCol w:w="1019"/>
      </w:tblGrid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D3FBC" w:rsidRDefault="003412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EE2102" w:rsidRDefault="00EE210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D3FBC" w:rsidRDefault="003412D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EE2102" w:rsidRDefault="00EE210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D3FBC" w:rsidRDefault="003412D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EE2102" w:rsidRDefault="00EE210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D3FBC" w:rsidRDefault="003412D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C9307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EE210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EE2102" w:rsidRDefault="00EE210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Default="00F47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C9307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C9307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C93072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89173E" w:rsidRDefault="00C9307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C93072" w:rsidRDefault="00C9307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C93072" w:rsidRDefault="00F4756F">
      <w:pP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F863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8917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6393">
        <w:rPr>
          <w:rFonts w:hAnsi="Times New Roman" w:cs="Times New Roman"/>
          <w:color w:val="000000"/>
          <w:sz w:val="24"/>
          <w:szCs w:val="24"/>
          <w:lang w:val="ru-RU"/>
        </w:rPr>
        <w:t>отметить, что</w:t>
      </w:r>
      <w:r w:rsidR="008917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639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F86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видно, что высокий и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повышенный уровень </w:t>
      </w:r>
      <w:proofErr w:type="spellStart"/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математической грамотности показали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11,9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обучающихся 6-9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 классов. Низкий и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недостаточный уровни у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19,8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шестиклассников.</w:t>
      </w:r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68 процентов учащихся имеют средний уровень математической грамотности</w:t>
      </w:r>
      <w:r w:rsidR="00F86393" w:rsidRPr="00F863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="00F86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F86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="00F86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диагностикпредставленов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диаграмме 1.</w:t>
      </w:r>
    </w:p>
    <w:p w:rsidR="004A399E" w:rsidRDefault="00F475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Результатывнутренней</w:t>
      </w:r>
      <w:proofErr w:type="spellEnd"/>
      <w:r w:rsidR="00F83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</w:t>
      </w:r>
      <w:r w:rsidR="00F83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математической</w:t>
      </w:r>
      <w:r w:rsidR="00F83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="00F83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83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5-6-х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классах</w:t>
      </w:r>
    </w:p>
    <w:p w:rsidR="00F86393" w:rsidRPr="00F4756F" w:rsidRDefault="00F8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399E" w:rsidRDefault="004A399E"/>
    <w:p w:rsidR="004A399E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диагностическую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компетентностных</w:t>
      </w:r>
      <w:proofErr w:type="spellEnd"/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областей:</w:t>
      </w:r>
    </w:p>
    <w:p w:rsidR="00F83C83" w:rsidRDefault="00F83C83">
      <w:pPr>
        <w:rPr>
          <w:lang w:val="ru-RU"/>
        </w:rPr>
      </w:pPr>
      <w:r w:rsidRPr="00F83C83">
        <w:rPr>
          <w:lang w:val="ru-RU"/>
        </w:rPr>
        <w:t>формулировать ситуацию на языке математики;</w:t>
      </w:r>
    </w:p>
    <w:p w:rsidR="00F83C83" w:rsidRDefault="00F83C83">
      <w:pPr>
        <w:rPr>
          <w:lang w:val="ru-RU"/>
        </w:rPr>
      </w:pPr>
      <w:r w:rsidRPr="00F83C83">
        <w:rPr>
          <w:lang w:val="ru-RU"/>
        </w:rPr>
        <w:t xml:space="preserve"> применять математические понятия, факты, процедуры размышления; </w:t>
      </w:r>
    </w:p>
    <w:p w:rsidR="00F83C83" w:rsidRDefault="00F83C83">
      <w:pPr>
        <w:rPr>
          <w:lang w:val="ru-RU"/>
        </w:rPr>
      </w:pPr>
      <w:r w:rsidRPr="00F83C83">
        <w:rPr>
          <w:lang w:val="ru-RU"/>
        </w:rPr>
        <w:t xml:space="preserve">интерпретировать, использовать и оценивать математические результаты. </w:t>
      </w:r>
    </w:p>
    <w:p w:rsidR="00F83C83" w:rsidRPr="00F83C83" w:rsidRDefault="00F83C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3C83">
        <w:rPr>
          <w:lang w:val="ru-RU"/>
        </w:rPr>
        <w:t>Очевидно, что каждый из этих мыслительных процессов опирается на математические рассуждения</w:t>
      </w:r>
    </w:p>
    <w:p w:rsidR="00C42906" w:rsidRPr="00715578" w:rsidRDefault="00C42906" w:rsidP="00715578">
      <w:pPr>
        <w:spacing w:after="1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Обучающиеся, показавшие низкий и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недостаточный уровни </w:t>
      </w:r>
      <w:proofErr w:type="spellStart"/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математической грамотности, как правило, имеют ограниченные знания, которые они могут применять только в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относительно знакомых ситуациях. Для них характерно прямое применение только хорошо известных математических знаний в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знакомой ситуации и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выполнение очевидных вычислений.</w:t>
      </w:r>
    </w:p>
    <w:p w:rsidR="002453FA" w:rsidRDefault="00F4756F" w:rsidP="00245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2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Выводы</w:t>
      </w:r>
      <w:r w:rsidR="00C42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42906" w:rsidRPr="002453FA" w:rsidRDefault="00C42906" w:rsidP="00245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1. Результаты диагностических работ демонстрируют, что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11,9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обучающихся 6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</w:t>
      </w:r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9 </w:t>
      </w:r>
      <w:proofErr w:type="spellStart"/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х</w:t>
      </w:r>
      <w:proofErr w:type="spellEnd"/>
      <w:r w:rsidR="00C930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классов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показали низкий и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недостаточный уровни </w:t>
      </w:r>
      <w:proofErr w:type="spellStart"/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математической грамотности.</w:t>
      </w:r>
    </w:p>
    <w:p w:rsidR="00C42906" w:rsidRPr="00C42906" w:rsidRDefault="00715578" w:rsidP="00C42906">
      <w:pPr>
        <w:spacing w:after="1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2. Каждый второй обучающийся 5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-го класса и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больше половина учеников 6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 классов не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владеют компетенциями математической грамотности.</w:t>
      </w:r>
    </w:p>
    <w:p w:rsidR="00C42906" w:rsidRDefault="00C93072" w:rsidP="00715578">
      <w:pPr>
        <w:spacing w:after="125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Обучающиеся 7</w:t>
      </w:r>
      <w:r w:rsidR="0071557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х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класса показали самый большой процент освоения по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компетенции «Применять математические понятия, факты, процедуры </w:t>
      </w:r>
      <w:r w:rsidR="0071557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размышления»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33,4% ,</w:t>
      </w:r>
      <w:r w:rsidR="0071557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а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самый низкий по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компетенции </w:t>
      </w:r>
      <w:r w:rsidR="0071557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«Математическое рассуждение» (7</w:t>
      </w:r>
      <w:r w:rsidR="00C42906" w:rsidRPr="00C4290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%).</w:t>
      </w:r>
      <w:proofErr w:type="gramEnd"/>
    </w:p>
    <w:p w:rsidR="00715578" w:rsidRPr="00715578" w:rsidRDefault="00715578" w:rsidP="00715578">
      <w:pPr>
        <w:spacing w:after="1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A399E" w:rsidRPr="00C42906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2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proofErr w:type="spellStart"/>
      <w:r w:rsidRPr="00C42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Естественно-научнаяграмотность</w:t>
      </w:r>
      <w:proofErr w:type="spellEnd"/>
    </w:p>
    <w:p w:rsidR="002453FA" w:rsidRDefault="00F4756F" w:rsidP="00245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1B79">
        <w:rPr>
          <w:rFonts w:hAnsi="Times New Roman" w:cs="Times New Roman"/>
          <w:color w:val="000000"/>
          <w:sz w:val="24"/>
          <w:szCs w:val="24"/>
          <w:lang w:val="ru-RU"/>
        </w:rPr>
        <w:t>3 четверти 2022-2023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учебномгодудляоценкиуровнясформированностиестественно-научнойграмотностипроводились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="00FB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процедуры:</w:t>
      </w:r>
    </w:p>
    <w:p w:rsidR="004A399E" w:rsidRPr="002453FA" w:rsidRDefault="00715578" w:rsidP="002453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Диагностическая работа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внешного</w:t>
      </w:r>
      <w:proofErr w:type="spellEnd"/>
      <w:r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уровня проводились с</w:t>
      </w:r>
      <w:r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использованием</w:t>
      </w:r>
      <w:r w:rsidRPr="008D3F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D3FB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инструментария электронного банка тренировочных заданий Российской электронной школы РЭШ.</w:t>
      </w:r>
    </w:p>
    <w:p w:rsidR="002453FA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диагностикахпринялиучастие</w:t>
      </w:r>
      <w:proofErr w:type="spellEnd"/>
      <w:r w:rsidR="007E1F1C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971B7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143E7F">
        <w:rPr>
          <w:rFonts w:hAnsi="Times New Roman" w:cs="Times New Roman"/>
          <w:color w:val="000000"/>
          <w:sz w:val="24"/>
          <w:szCs w:val="24"/>
          <w:lang w:val="ru-RU"/>
        </w:rPr>
        <w:t>-9-х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4A399E" w:rsidRPr="002453FA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Результатыдиагностическихработпредставленыв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proofErr w:type="gramEnd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Результаты</w:t>
      </w:r>
      <w:r w:rsidR="00245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внешней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диагностики</w:t>
      </w:r>
      <w:r w:rsidR="00143E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</w:t>
      </w:r>
      <w:r w:rsidR="00143E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143E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="00143E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="007E1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="00245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-9-х классов.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1747"/>
        <w:gridCol w:w="1030"/>
        <w:gridCol w:w="1140"/>
        <w:gridCol w:w="1566"/>
        <w:gridCol w:w="1019"/>
      </w:tblGrid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2453FA" w:rsidRDefault="002453F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C5241B" w:rsidRDefault="00971B79">
            <w:pPr>
              <w:rPr>
                <w:lang w:val="ru-RU"/>
              </w:rPr>
            </w:pPr>
            <w:r>
              <w:rPr>
                <w:lang w:val="ru-RU"/>
              </w:rPr>
              <w:t>12 (36,3%</w:t>
            </w:r>
            <w:r w:rsidR="00C5241B">
              <w:rPr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390AC6" w:rsidRDefault="00971B79">
            <w:pPr>
              <w:rPr>
                <w:lang w:val="ru-RU"/>
              </w:rPr>
            </w:pPr>
            <w:r>
              <w:rPr>
                <w:lang w:val="ru-RU"/>
              </w:rPr>
              <w:t>8 (24,2</w:t>
            </w:r>
            <w:r w:rsidR="00390AC6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390AC6" w:rsidRDefault="00971B79">
            <w:pPr>
              <w:rPr>
                <w:lang w:val="ru-RU"/>
              </w:rPr>
            </w:pPr>
            <w:r>
              <w:rPr>
                <w:lang w:val="ru-RU"/>
              </w:rPr>
              <w:t>8 (24,2</w:t>
            </w:r>
            <w:r w:rsidR="00390AC6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971B79" w:rsidRDefault="00971B79">
            <w:pPr>
              <w:rPr>
                <w:lang w:val="ru-RU"/>
              </w:rPr>
            </w:pPr>
            <w:r>
              <w:rPr>
                <w:lang w:val="ru-RU"/>
              </w:rPr>
              <w:t>2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390AC6" w:rsidRDefault="00971B79">
            <w:pPr>
              <w:rPr>
                <w:lang w:val="ru-RU"/>
              </w:rPr>
            </w:pPr>
            <w:r>
              <w:rPr>
                <w:lang w:val="ru-RU"/>
              </w:rPr>
              <w:t>3(9</w:t>
            </w:r>
            <w:r w:rsidR="00390AC6">
              <w:rPr>
                <w:lang w:val="ru-RU"/>
              </w:rPr>
              <w:t>%)</w:t>
            </w:r>
          </w:p>
        </w:tc>
      </w:tr>
      <w:tr w:rsidR="004A399E" w:rsidTr="002453FA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FA" w:rsidRPr="002453FA" w:rsidRDefault="002453FA" w:rsidP="002453F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944B13" w:rsidRDefault="00971B79">
            <w:pPr>
              <w:rPr>
                <w:lang w:val="ru-RU"/>
              </w:rPr>
            </w:pPr>
            <w:r>
              <w:rPr>
                <w:lang w:val="ru-RU"/>
              </w:rPr>
              <w:t>7(22,5</w:t>
            </w:r>
            <w:r w:rsidR="00944B13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C5241B" w:rsidRDefault="00971B79">
            <w:pPr>
              <w:rPr>
                <w:lang w:val="ru-RU"/>
              </w:rPr>
            </w:pPr>
            <w:r>
              <w:rPr>
                <w:lang w:val="ru-RU"/>
              </w:rPr>
              <w:t>9 (29</w:t>
            </w:r>
            <w:r w:rsidR="00C5241B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C5241B" w:rsidRDefault="00C52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1B79">
              <w:rPr>
                <w:lang w:val="ru-RU"/>
              </w:rPr>
              <w:t>2 (38,7</w:t>
            </w:r>
            <w:r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C5241B" w:rsidRDefault="00971B79">
            <w:pPr>
              <w:rPr>
                <w:lang w:val="ru-RU"/>
              </w:rPr>
            </w:pPr>
            <w:r>
              <w:rPr>
                <w:lang w:val="ru-RU"/>
              </w:rPr>
              <w:t>3(9</w:t>
            </w:r>
            <w:r w:rsidR="00C5241B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Default="004A399E"/>
        </w:tc>
      </w:tr>
      <w:tr w:rsidR="002453FA" w:rsidTr="002453F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FA" w:rsidRDefault="002453FA" w:rsidP="002453F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FA" w:rsidRPr="00944B13" w:rsidRDefault="00971B79">
            <w:pPr>
              <w:rPr>
                <w:lang w:val="ru-RU"/>
              </w:rPr>
            </w:pPr>
            <w:r>
              <w:rPr>
                <w:lang w:val="ru-RU"/>
              </w:rPr>
              <w:t>5 (15,6</w:t>
            </w:r>
            <w:r w:rsidR="00944B13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FA" w:rsidRPr="00944B13" w:rsidRDefault="00971B7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9318B6">
              <w:rPr>
                <w:lang w:val="ru-RU"/>
              </w:rPr>
              <w:t>(25</w:t>
            </w:r>
            <w:r w:rsidR="00944B13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FA" w:rsidRPr="00944B13" w:rsidRDefault="009318B6">
            <w:pPr>
              <w:rPr>
                <w:lang w:val="ru-RU"/>
              </w:rPr>
            </w:pPr>
            <w:r>
              <w:rPr>
                <w:lang w:val="ru-RU"/>
              </w:rPr>
              <w:t>18(56,2</w:t>
            </w:r>
            <w:r w:rsidR="00944B13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FA" w:rsidRPr="00944B13" w:rsidRDefault="009318B6">
            <w:pPr>
              <w:rPr>
                <w:lang w:val="ru-RU"/>
              </w:rPr>
            </w:pPr>
            <w:r>
              <w:rPr>
                <w:lang w:val="ru-RU"/>
              </w:rPr>
              <w:t>2(6,2</w:t>
            </w:r>
            <w:r w:rsidR="00944B13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FA" w:rsidRPr="009318B6" w:rsidRDefault="009318B6">
            <w:pPr>
              <w:rPr>
                <w:lang w:val="ru-RU"/>
              </w:rPr>
            </w:pPr>
            <w:r>
              <w:rPr>
                <w:lang w:val="ru-RU"/>
              </w:rPr>
              <w:t xml:space="preserve"> (3%)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Default="00F47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944B13" w:rsidRDefault="009318B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944B13" w:rsidRDefault="009318B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944B13" w:rsidRDefault="009318B6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944B13" w:rsidRDefault="009318B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944B13" w:rsidRDefault="00C90F8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4A399E" w:rsidRPr="00944B13" w:rsidRDefault="002453F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B1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Следует отметить, что результаты 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видно, что высокий и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повышенный уровень </w:t>
      </w:r>
      <w:proofErr w:type="spellStart"/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математической грамотности показали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10,3</w:t>
      </w:r>
      <w:r w:rsidR="00944B13"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процентов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9318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обучающихся 7</w:t>
      </w:r>
      <w:r w:rsidR="00944B13"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-9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 классов. Низкий и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недостаточный уровни у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50</w:t>
      </w:r>
      <w:r w:rsidR="009318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,5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9318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учащихся</w:t>
      </w:r>
      <w:proofErr w:type="gramStart"/>
      <w:r w:rsidR="009318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</w:t>
      </w:r>
      <w:proofErr w:type="gramEnd"/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944B13"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Это означает, что  больше половины 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 не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достигает порога </w:t>
      </w:r>
      <w:proofErr w:type="spellStart"/>
      <w:r w:rsid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естественно-научной</w:t>
      </w:r>
      <w:proofErr w:type="spellEnd"/>
      <w:r w:rsid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Pr="00944B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грамотности. </w:t>
      </w:r>
    </w:p>
    <w:p w:rsidR="0052410B" w:rsidRDefault="0052410B" w:rsidP="00245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410B" w:rsidRDefault="0052410B" w:rsidP="00245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410B" w:rsidRDefault="0052410B" w:rsidP="00245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410B" w:rsidRDefault="0052410B" w:rsidP="00245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53FA" w:rsidRDefault="002453FA" w:rsidP="002453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внеш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5-9-х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классах</w:t>
      </w:r>
    </w:p>
    <w:p w:rsidR="0052410B" w:rsidRPr="00C90F8C" w:rsidRDefault="002453FA" w:rsidP="00C90F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6314" w:rsidRDefault="00F4756F" w:rsidP="00B1276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E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2A6314" w:rsidRPr="002A6314" w:rsidRDefault="002A6314" w:rsidP="00B12764">
      <w:pPr>
        <w:spacing w:before="0" w:beforeAutospacing="0" w:after="0" w:afterAutospacing="0"/>
        <w:rPr>
          <w:rFonts w:ascii="Arial" w:eastAsia="Times New Roman" w:hAnsi="Arial" w:cs="Arial"/>
          <w:i/>
          <w:iCs/>
          <w:color w:val="222222"/>
          <w:sz w:val="18"/>
          <w:lang w:val="ru-RU" w:eastAsia="ru-RU"/>
        </w:rPr>
      </w:pPr>
    </w:p>
    <w:p w:rsidR="002A6314" w:rsidRPr="001A719E" w:rsidRDefault="002A6314" w:rsidP="002A6314">
      <w:pPr>
        <w:numPr>
          <w:ilvl w:val="0"/>
          <w:numId w:val="15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Результаты диагностических работ демонстрируют, что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50,5</w:t>
      </w:r>
      <w:r w:rsidR="001A719E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процента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обучающихся 7-9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х классов показали низкий и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недостаточный уровни </w:t>
      </w:r>
      <w:proofErr w:type="spellStart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естественно-научной</w:t>
      </w:r>
      <w:proofErr w:type="spellEnd"/>
      <w:proofErr w:type="gramEnd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грамотности.</w:t>
      </w:r>
    </w:p>
    <w:p w:rsidR="002A6314" w:rsidRPr="001A719E" w:rsidRDefault="002A6314" w:rsidP="002A6314">
      <w:pPr>
        <w:numPr>
          <w:ilvl w:val="0"/>
          <w:numId w:val="15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Большинство обучающихся 8-го и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9-го классов не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владеют компетенциями </w:t>
      </w:r>
      <w:proofErr w:type="spellStart"/>
      <w:proofErr w:type="gramStart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естественно-научной</w:t>
      </w:r>
      <w:proofErr w:type="spellEnd"/>
      <w:proofErr w:type="gramEnd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грамотности.</w:t>
      </w:r>
    </w:p>
    <w:p w:rsidR="002A6314" w:rsidRPr="001A719E" w:rsidRDefault="001A719E" w:rsidP="002A6314">
      <w:pPr>
        <w:numPr>
          <w:ilvl w:val="0"/>
          <w:numId w:val="15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Обучающиеся 7</w:t>
      </w:r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-го класса по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казали самый большой процент (36</w:t>
      </w:r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%) освоения по</w:t>
      </w:r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компетенции «Применение </w:t>
      </w:r>
      <w:proofErr w:type="spellStart"/>
      <w:proofErr w:type="gramStart"/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естественно-научных</w:t>
      </w:r>
      <w:proofErr w:type="spellEnd"/>
      <w:proofErr w:type="gramEnd"/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методов исследования».</w:t>
      </w:r>
    </w:p>
    <w:p w:rsidR="002A6314" w:rsidRPr="001A719E" w:rsidRDefault="001A719E" w:rsidP="002A6314">
      <w:pPr>
        <w:numPr>
          <w:ilvl w:val="0"/>
          <w:numId w:val="15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Только ка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ждый четвертый</w:t>
      </w:r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ученик 8-х и</w:t>
      </w:r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2A6314"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9-х классов владеет компетенцией научного объяснения явлений.</w:t>
      </w:r>
    </w:p>
    <w:p w:rsidR="00B12764" w:rsidRDefault="002A6314" w:rsidP="00B12764">
      <w:pPr>
        <w:numPr>
          <w:ilvl w:val="0"/>
          <w:numId w:val="15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Программа и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технологии обучения по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биологии, физике и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химии не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способствуют формированию </w:t>
      </w:r>
      <w:proofErr w:type="spellStart"/>
      <w:proofErr w:type="gramStart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естественно-научной</w:t>
      </w:r>
      <w:proofErr w:type="spellEnd"/>
      <w:proofErr w:type="gramEnd"/>
      <w:r w:rsidRPr="001A719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грамотности учеников.</w:t>
      </w:r>
    </w:p>
    <w:p w:rsidR="00B12764" w:rsidRDefault="00B12764" w:rsidP="00B12764">
      <w:p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A399E" w:rsidRPr="00B12764" w:rsidRDefault="00F4756F" w:rsidP="00B12764">
      <w:p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12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Финансоваяграмотность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92C5A">
        <w:rPr>
          <w:rFonts w:hAnsi="Times New Roman" w:cs="Times New Roman"/>
          <w:color w:val="000000"/>
          <w:sz w:val="24"/>
          <w:szCs w:val="24"/>
          <w:lang w:val="ru-RU"/>
        </w:rPr>
        <w:t xml:space="preserve"> 127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90F8C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950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Результаты</w:t>
      </w:r>
      <w:r w:rsidR="00B12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="00B12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B12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</w:t>
      </w:r>
      <w:r w:rsidR="00B12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B12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финансовой</w:t>
      </w:r>
      <w:r w:rsidR="00B12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грамотности </w:t>
      </w:r>
      <w:r w:rsidR="007E1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06.02.23</w:t>
      </w:r>
      <w:r w:rsidR="00950C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.-</w:t>
      </w:r>
      <w:r w:rsidR="007E1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15.02.23</w:t>
      </w:r>
      <w:r w:rsidR="00E61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1747"/>
        <w:gridCol w:w="1085"/>
        <w:gridCol w:w="1085"/>
        <w:gridCol w:w="1566"/>
        <w:gridCol w:w="1019"/>
      </w:tblGrid>
      <w:tr w:rsidR="004A399E" w:rsidRPr="0095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Pr="00950CDF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/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Pr="00950CDF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Pr="00950CDF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Pr="00950CDF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Pr="00950CDF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Pr="00950CDF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Высокий</w:t>
            </w:r>
          </w:p>
        </w:tc>
      </w:tr>
      <w:tr w:rsidR="004A399E" w:rsidRPr="0095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092C5A" w:rsidRDefault="00C90F8C">
            <w:pPr>
              <w:rPr>
                <w:b/>
                <w:lang w:val="ru-RU"/>
              </w:rPr>
            </w:pPr>
            <w:r w:rsidRPr="00092C5A">
              <w:rPr>
                <w:b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614C0">
            <w:pPr>
              <w:rPr>
                <w:lang w:val="ru-RU"/>
              </w:rPr>
            </w:pPr>
            <w:r w:rsidRPr="007E1F1C">
              <w:rPr>
                <w:lang w:val="ru-RU"/>
              </w:rPr>
              <w:t>1</w:t>
            </w:r>
            <w:r w:rsidR="00B61BC3" w:rsidRPr="007E1F1C">
              <w:rPr>
                <w:lang w:val="ru-RU"/>
              </w:rPr>
              <w:t>(3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614C0">
            <w:pPr>
              <w:rPr>
                <w:lang w:val="ru-RU"/>
              </w:rPr>
            </w:pPr>
            <w:r w:rsidRPr="007E1F1C">
              <w:rPr>
                <w:lang w:val="ru-RU"/>
              </w:rPr>
              <w:t>6</w:t>
            </w:r>
            <w:r w:rsidR="00B61BC3" w:rsidRPr="007E1F1C">
              <w:rPr>
                <w:lang w:val="ru-RU"/>
              </w:rPr>
              <w:t>(20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B61BC3" w:rsidP="00B61BC3">
            <w:pPr>
              <w:rPr>
                <w:lang w:val="ru-RU"/>
              </w:rPr>
            </w:pPr>
            <w:r w:rsidRPr="007E1F1C">
              <w:rPr>
                <w:lang w:val="ru-RU"/>
              </w:rPr>
              <w:t>18 (60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B61BC3">
            <w:pPr>
              <w:rPr>
                <w:lang w:val="ru-RU"/>
              </w:rPr>
            </w:pPr>
            <w:r w:rsidRPr="007E1F1C">
              <w:rPr>
                <w:lang w:val="ru-RU"/>
              </w:rPr>
              <w:t>4 (13,3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B61BC3">
            <w:pPr>
              <w:rPr>
                <w:lang w:val="ru-RU"/>
              </w:rPr>
            </w:pPr>
            <w:r w:rsidRPr="007E1F1C">
              <w:rPr>
                <w:lang w:val="ru-RU"/>
              </w:rPr>
              <w:t>1(3,3%)</w:t>
            </w:r>
          </w:p>
        </w:tc>
      </w:tr>
      <w:tr w:rsidR="004A399E" w:rsidRPr="00950CDF" w:rsidTr="00E614C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092C5A" w:rsidRDefault="00C90F8C" w:rsidP="00E614C0">
            <w:pPr>
              <w:rPr>
                <w:b/>
                <w:lang w:val="ru-RU"/>
              </w:rPr>
            </w:pPr>
            <w:r w:rsidRPr="00092C5A">
              <w:rPr>
                <w:b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 w:rsidP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4</w:t>
            </w:r>
            <w:r w:rsidR="009E6A1D" w:rsidRPr="007E1F1C">
              <w:rPr>
                <w:lang w:val="ru-RU"/>
              </w:rPr>
              <w:t>(</w:t>
            </w:r>
            <w:r w:rsidRPr="007E1F1C">
              <w:rPr>
                <w:lang w:val="ru-RU"/>
              </w:rPr>
              <w:t>12,1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 w:rsidP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6</w:t>
            </w:r>
            <w:r w:rsidR="009E6A1D" w:rsidRPr="007E1F1C">
              <w:rPr>
                <w:lang w:val="ru-RU"/>
              </w:rPr>
              <w:t>(</w:t>
            </w:r>
            <w:r w:rsidRPr="007E1F1C">
              <w:rPr>
                <w:lang w:val="ru-RU"/>
              </w:rPr>
              <w:t>18,1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 w:rsidP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17</w:t>
            </w:r>
            <w:r w:rsidR="009E6A1D" w:rsidRPr="007E1F1C">
              <w:rPr>
                <w:lang w:val="ru-RU"/>
              </w:rPr>
              <w:t>(</w:t>
            </w:r>
            <w:r w:rsidRPr="007E1F1C">
              <w:rPr>
                <w:lang w:val="ru-RU"/>
              </w:rPr>
              <w:t>51,5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 w:rsidP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4</w:t>
            </w:r>
            <w:r w:rsidR="009E6A1D" w:rsidRPr="007E1F1C">
              <w:rPr>
                <w:lang w:val="ru-RU"/>
              </w:rPr>
              <w:t>(</w:t>
            </w:r>
            <w:r w:rsidRPr="007E1F1C">
              <w:rPr>
                <w:lang w:val="ru-RU"/>
              </w:rPr>
              <w:t>12,1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2 (6%)</w:t>
            </w:r>
          </w:p>
        </w:tc>
      </w:tr>
      <w:tr w:rsidR="00E614C0" w:rsidRPr="00950CDF" w:rsidTr="00E614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092C5A" w:rsidRDefault="00C90F8C" w:rsidP="00E614C0">
            <w:pPr>
              <w:rPr>
                <w:b/>
                <w:lang w:val="ru-RU"/>
              </w:rPr>
            </w:pPr>
            <w:r w:rsidRPr="00092C5A">
              <w:rPr>
                <w:b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6(19,3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583D05">
            <w:pPr>
              <w:rPr>
                <w:lang w:val="ru-RU"/>
              </w:rPr>
            </w:pPr>
            <w:r w:rsidRPr="007E1F1C">
              <w:rPr>
                <w:lang w:val="ru-RU"/>
              </w:rPr>
              <w:t>2</w:t>
            </w:r>
            <w:r w:rsidR="00E06638" w:rsidRPr="007E1F1C">
              <w:rPr>
                <w:lang w:val="ru-RU"/>
              </w:rPr>
              <w:t>(6,4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13(41,9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8(25,8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2(6,4%)</w:t>
            </w:r>
          </w:p>
        </w:tc>
      </w:tr>
      <w:tr w:rsidR="00E614C0" w:rsidRPr="00950CDF" w:rsidTr="00E614C0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092C5A" w:rsidRDefault="00C90F8C" w:rsidP="00E614C0">
            <w:pPr>
              <w:rPr>
                <w:b/>
                <w:lang w:val="ru-RU"/>
              </w:rPr>
            </w:pPr>
            <w:r w:rsidRPr="00092C5A">
              <w:rPr>
                <w:b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9(27,2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6(18,1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14(42,4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3(9</w:t>
            </w:r>
            <w:r w:rsidR="009E6A1D" w:rsidRPr="007E1F1C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0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1(3%)</w:t>
            </w:r>
          </w:p>
        </w:tc>
      </w:tr>
      <w:tr w:rsidR="004A399E" w:rsidRPr="0095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092C5A" w:rsidRDefault="00F4756F">
            <w:pPr>
              <w:rPr>
                <w:b/>
                <w:lang w:val="ru-RU"/>
              </w:rPr>
            </w:pPr>
            <w:r w:rsidRPr="00092C5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20(15,7%)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20(15,7%)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62(48,8%)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19(14,9%)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7E1F1C" w:rsidRDefault="00E06638">
            <w:pPr>
              <w:rPr>
                <w:lang w:val="ru-RU"/>
              </w:rPr>
            </w:pPr>
            <w:r w:rsidRPr="007E1F1C">
              <w:rPr>
                <w:lang w:val="ru-RU"/>
              </w:rPr>
              <w:t>6 (4,7%)</w:t>
            </w:r>
          </w:p>
        </w:tc>
      </w:tr>
    </w:tbl>
    <w:p w:rsidR="00B12764" w:rsidRPr="00BB6787" w:rsidRDefault="00E614C0" w:rsidP="00B127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67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Следует отметить,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что высокий и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повышенный у</w:t>
      </w:r>
      <w:r w:rsid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ровень </w:t>
      </w:r>
      <w:proofErr w:type="spellStart"/>
      <w:r w:rsid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финансовой 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грамотности показали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25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обучающихся 8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-9-х классов. Низкий и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недостаточный уровни у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40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7E1F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учащихся 6</w:t>
      </w:r>
      <w:r w:rsidR="00BB6787"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-9 классов.</w:t>
      </w:r>
      <w:r w:rsidRPr="00BB67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</w:p>
    <w:p w:rsidR="00E614C0" w:rsidRPr="00B12764" w:rsidRDefault="00E614C0" w:rsidP="00B1276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614C0" w:rsidRDefault="003A332C" w:rsidP="003A33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2764" w:rsidRDefault="00B12764" w:rsidP="00E614C0">
      <w:pPr>
        <w:spacing w:after="12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4C0" w:rsidRPr="00E614C0" w:rsidRDefault="00E614C0" w:rsidP="00E614C0">
      <w:pPr>
        <w:spacing w:after="1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614C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ходе диагностики проверялись следующие умения: </w:t>
      </w:r>
      <w:r w:rsidRPr="00E614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ym w:font="Symbol" w:char="F02D"/>
      </w:r>
    </w:p>
    <w:p w:rsidR="00E614C0" w:rsidRPr="00E614C0" w:rsidRDefault="00E614C0" w:rsidP="00E614C0">
      <w:pPr>
        <w:numPr>
          <w:ilvl w:val="0"/>
          <w:numId w:val="16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знание и понимание </w:t>
      </w:r>
      <w:proofErr w:type="gramStart"/>
      <w:r w:rsidRP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обучающимися</w:t>
      </w:r>
      <w:proofErr w:type="gramEnd"/>
      <w:r w:rsidRP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финансовых продуктов, финансовых рисков и понятий;</w:t>
      </w:r>
    </w:p>
    <w:p w:rsidR="00E614C0" w:rsidRPr="00E614C0" w:rsidRDefault="00E614C0" w:rsidP="00E614C0">
      <w:pPr>
        <w:numPr>
          <w:ilvl w:val="0"/>
          <w:numId w:val="16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способность обучающихся получать, понимать и оценивать релевантную информацию, необходимую для принятия решений с учетом возможных финансовых последствий;</w:t>
      </w:r>
    </w:p>
    <w:p w:rsidR="00E614C0" w:rsidRPr="00E614C0" w:rsidRDefault="00E614C0" w:rsidP="00E614C0">
      <w:pPr>
        <w:numPr>
          <w:ilvl w:val="0"/>
          <w:numId w:val="16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способность принимать эффективные решения в различных финансовых ситуациях;</w:t>
      </w:r>
    </w:p>
    <w:p w:rsidR="00E614C0" w:rsidRPr="00E614C0" w:rsidRDefault="00E614C0" w:rsidP="00E614C0">
      <w:pPr>
        <w:numPr>
          <w:ilvl w:val="0"/>
          <w:numId w:val="16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614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применение знаний, понимание, умение применять соответствующие знания при покупках и в других финансовых контекстах, а также умение принимать соответствующие решения по отношению к себе, другим, обществу и окружающей среде.</w:t>
      </w:r>
    </w:p>
    <w:p w:rsidR="004A399E" w:rsidRPr="00D65655" w:rsidRDefault="00F475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D6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95175" w:rsidRPr="00CB70AD" w:rsidRDefault="00895175" w:rsidP="00895175">
      <w:pPr>
        <w:numPr>
          <w:ilvl w:val="0"/>
          <w:numId w:val="17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Результаты диагностиче</w:t>
      </w:r>
      <w:r w:rsidR="0016510D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ских работ демонстрируют, </w:t>
      </w:r>
      <w:r w:rsidR="00705F4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что 40 процентов обучающихся 6-9х</w:t>
      </w:r>
      <w:r w:rsidR="0016510D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классов</w:t>
      </w:r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показали низкий и недостаточный уровни </w:t>
      </w:r>
      <w:proofErr w:type="spellStart"/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финансовой</w:t>
      </w:r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грамотности.</w:t>
      </w:r>
    </w:p>
    <w:p w:rsidR="00895175" w:rsidRPr="00CB70AD" w:rsidRDefault="0016510D" w:rsidP="00895175">
      <w:pPr>
        <w:numPr>
          <w:ilvl w:val="0"/>
          <w:numId w:val="17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705F4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73,8</w:t>
      </w:r>
      <w:r w:rsidR="00CB70AD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</w:t>
      </w:r>
      <w:r w:rsidR="00895175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обучающ</w:t>
      </w:r>
      <w:r w:rsidR="00705F4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ихся 6</w:t>
      </w:r>
      <w:r w:rsidR="00CB70AD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- 9-х</w:t>
      </w:r>
      <w:r w:rsidR="00895175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классов</w:t>
      </w:r>
      <w:r w:rsidR="00895175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895175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владеют компетенциями финансовой грамотности.</w:t>
      </w:r>
    </w:p>
    <w:p w:rsidR="002726E2" w:rsidRPr="00241951" w:rsidRDefault="00895175" w:rsidP="00241951">
      <w:pPr>
        <w:numPr>
          <w:ilvl w:val="0"/>
          <w:numId w:val="17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Обучающиеся 9-</w:t>
      </w:r>
      <w:r w:rsidR="00CB70AD"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го класса показали самый низкий процент (90</w:t>
      </w:r>
      <w:r w:rsidRPr="00CB70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%) освоения по компетенции «Способность обучающихся получать, понимать и оценивать релевантную информацию, необходимую для принятия решений с учетом возможных финансовых последствий».</w:t>
      </w:r>
    </w:p>
    <w:p w:rsidR="00415B4B" w:rsidRDefault="00415B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99E" w:rsidRDefault="00F475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Глобальная</w:t>
      </w:r>
      <w:proofErr w:type="spellEnd"/>
      <w:r w:rsidR="00092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  <w:proofErr w:type="spellEnd"/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Глобальнаякомпетентностьопределяетсякакмногомернаяспособность, котораявключаетв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4A399E" w:rsidRPr="00F4756F" w:rsidRDefault="00F475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способностьизучатьглобальныеи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межкультурныепроблемы;</w:t>
      </w:r>
    </w:p>
    <w:p w:rsidR="004A399E" w:rsidRPr="00F4756F" w:rsidRDefault="00F475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пониматьи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ценитьразличныевзглядыи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мировоззрения;</w:t>
      </w:r>
    </w:p>
    <w:p w:rsidR="004A399E" w:rsidRPr="00F4756F" w:rsidRDefault="00F475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успешнои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уважительновзаимодействоватьс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другими;</w:t>
      </w:r>
    </w:p>
    <w:p w:rsidR="004A399E" w:rsidRPr="00F4756F" w:rsidRDefault="00F4756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приниматьмерыдляколлективногоблагополучияи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устойчивогоразвития.</w:t>
      </w:r>
    </w:p>
    <w:p w:rsidR="004A399E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65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="00D65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D65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D65655">
        <w:rPr>
          <w:rFonts w:hAnsi="Times New Roman" w:cs="Times New Roman"/>
          <w:color w:val="000000"/>
          <w:sz w:val="24"/>
          <w:szCs w:val="24"/>
          <w:lang w:val="ru-RU"/>
        </w:rPr>
        <w:t xml:space="preserve"> 8-9-х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D65655" w:rsidRPr="00F4756F" w:rsidRDefault="00D65655" w:rsidP="00D65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глобальной компетентности.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1747"/>
        <w:gridCol w:w="1085"/>
        <w:gridCol w:w="1140"/>
        <w:gridCol w:w="1566"/>
        <w:gridCol w:w="1019"/>
      </w:tblGrid>
      <w:tr w:rsidR="00D65655" w:rsidRPr="00950CDF" w:rsidTr="00DE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655" w:rsidRPr="00950CDF" w:rsidRDefault="00D65655" w:rsidP="00DE4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/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655" w:rsidRPr="00950CDF" w:rsidRDefault="00D65655" w:rsidP="00DE4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Недостаточный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655" w:rsidRPr="00950CDF" w:rsidRDefault="00D65655" w:rsidP="00DE4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655" w:rsidRPr="00950CDF" w:rsidRDefault="00D65655" w:rsidP="00DE4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655" w:rsidRPr="00950CDF" w:rsidRDefault="00D65655" w:rsidP="00DE4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655" w:rsidRPr="00950CDF" w:rsidRDefault="00D65655" w:rsidP="00DE4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50C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Высокий</w:t>
            </w:r>
            <w:proofErr w:type="gramEnd"/>
          </w:p>
        </w:tc>
      </w:tr>
      <w:tr w:rsidR="00D65655" w:rsidRPr="00950CDF" w:rsidTr="00DE4D89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Default="00D65655" w:rsidP="00DE4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6173E0" w:rsidP="00DE4D89">
            <w:pPr>
              <w:rPr>
                <w:lang w:val="ru-RU"/>
              </w:rPr>
            </w:pPr>
            <w:r>
              <w:rPr>
                <w:lang w:val="ru-RU"/>
              </w:rPr>
              <w:t>6(18,7%)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6173E0" w:rsidP="00DE4D89">
            <w:pPr>
              <w:rPr>
                <w:lang w:val="ru-RU"/>
              </w:rPr>
            </w:pPr>
            <w:r>
              <w:rPr>
                <w:lang w:val="ru-RU"/>
              </w:rPr>
              <w:t>12(37,5%)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6173E0" w:rsidP="00DE4D89">
            <w:pPr>
              <w:rPr>
                <w:lang w:val="ru-RU"/>
              </w:rPr>
            </w:pPr>
            <w:r>
              <w:rPr>
                <w:lang w:val="ru-RU"/>
              </w:rPr>
              <w:t>10(31,2%)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415B4B" w:rsidP="00DE4D89">
            <w:pPr>
              <w:rPr>
                <w:lang w:val="ru-RU"/>
              </w:rPr>
            </w:pPr>
            <w:r>
              <w:rPr>
                <w:lang w:val="ru-RU"/>
              </w:rPr>
              <w:t>3(9,6</w:t>
            </w:r>
            <w:r w:rsidR="006173E0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D65655" w:rsidP="00DE4D89">
            <w:pPr>
              <w:rPr>
                <w:lang w:val="ru-RU"/>
              </w:rPr>
            </w:pPr>
          </w:p>
        </w:tc>
      </w:tr>
      <w:tr w:rsidR="00D65655" w:rsidRPr="00950CDF" w:rsidTr="00DE4D8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Default="00D65655" w:rsidP="00DE4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6173E0" w:rsidP="00DE4D89">
            <w:pPr>
              <w:rPr>
                <w:lang w:val="ru-RU"/>
              </w:rPr>
            </w:pPr>
            <w:r>
              <w:rPr>
                <w:lang w:val="ru-RU"/>
              </w:rPr>
              <w:t>10(45,4%)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6173E0" w:rsidP="00DE4D89">
            <w:pPr>
              <w:rPr>
                <w:lang w:val="ru-RU"/>
              </w:rPr>
            </w:pPr>
            <w:r>
              <w:rPr>
                <w:lang w:val="ru-RU"/>
              </w:rPr>
              <w:t>8(36,3%)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415B4B" w:rsidP="00DE4D89">
            <w:pPr>
              <w:rPr>
                <w:lang w:val="ru-RU"/>
              </w:rPr>
            </w:pPr>
            <w:r>
              <w:rPr>
                <w:lang w:val="ru-RU"/>
              </w:rPr>
              <w:t>15 (45,4</w:t>
            </w:r>
            <w:r w:rsidR="006173E0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D65655" w:rsidP="00DE4D8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D65655" w:rsidP="00DE4D89">
            <w:pPr>
              <w:rPr>
                <w:lang w:val="ru-RU"/>
              </w:rPr>
            </w:pPr>
          </w:p>
        </w:tc>
      </w:tr>
      <w:tr w:rsidR="00D65655" w:rsidRPr="00950CDF" w:rsidTr="00DE4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D65655" w:rsidP="00DE4D89">
            <w:pPr>
              <w:rPr>
                <w:lang w:val="ru-RU"/>
              </w:rPr>
            </w:pPr>
            <w:r w:rsidRPr="00950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6173E0" w:rsidP="00DE4D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6173E0" w:rsidP="00DE4D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415B4B" w:rsidP="00DE4D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415B4B" w:rsidP="00DE4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655" w:rsidRPr="00950CDF" w:rsidRDefault="00D65655" w:rsidP="00DE4D89">
            <w:pPr>
              <w:rPr>
                <w:lang w:val="ru-RU"/>
              </w:rPr>
            </w:pPr>
          </w:p>
        </w:tc>
      </w:tr>
    </w:tbl>
    <w:p w:rsidR="00D65655" w:rsidRDefault="00D65655" w:rsidP="00D65655">
      <w:pP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0F35B1">
        <w:rPr>
          <w:rFonts w:hAnsi="Times New Roman" w:cs="Times New Roman"/>
          <w:color w:val="000000"/>
          <w:sz w:val="24"/>
          <w:szCs w:val="24"/>
          <w:lang w:val="ru-RU"/>
        </w:rPr>
        <w:t>Анализ показал,</w:t>
      </w:r>
      <w:r w:rsidR="006173E0"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что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повышенный уровень </w:t>
      </w:r>
      <w:proofErr w:type="spellStart"/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глобальной грамотности показали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15B4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9,3 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процентов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6173E0"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обучающихся 8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 классов. Низкий и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недостаточный уровни у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415B4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56,2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0F35B1"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учащихся 8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-9 классов. Это означает, что  больше половины   не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достигает порога глобальной  грамотности. </w:t>
      </w:r>
    </w:p>
    <w:p w:rsidR="00D65655" w:rsidRPr="000F35B1" w:rsidRDefault="000F35B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5"/>
        <w:gridCol w:w="2178"/>
        <w:gridCol w:w="2983"/>
        <w:gridCol w:w="2406"/>
      </w:tblGrid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Выполнялиработу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Справилисьс заданиями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Pr="00415B4B" w:rsidRDefault="00F4756F" w:rsidP="00415B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Справилисьс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заданиямичастично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справилисьс заданиями</w:t>
            </w:r>
          </w:p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173E0" w:rsidRDefault="00415B4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173E0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173E0" w:rsidRDefault="00415B4B">
            <w:pPr>
              <w:rPr>
                <w:lang w:val="ru-RU"/>
              </w:rPr>
            </w:pPr>
            <w:r>
              <w:rPr>
                <w:lang w:val="ru-RU"/>
              </w:rPr>
              <w:t>3 (9,3</w:t>
            </w:r>
            <w:r w:rsidR="000F35B1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173E0" w:rsidRDefault="00415B4B">
            <w:pPr>
              <w:rPr>
                <w:lang w:val="ru-RU"/>
              </w:rPr>
            </w:pPr>
            <w:r>
              <w:rPr>
                <w:lang w:val="ru-RU"/>
              </w:rPr>
              <w:t>25 (39</w:t>
            </w:r>
            <w:r w:rsidR="000F35B1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173E0" w:rsidRDefault="006173E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415B4B">
              <w:rPr>
                <w:lang w:val="ru-RU"/>
              </w:rPr>
              <w:t xml:space="preserve"> (5</w:t>
            </w:r>
            <w:r w:rsidR="000F35B1">
              <w:rPr>
                <w:lang w:val="ru-RU"/>
              </w:rPr>
              <w:t>6,6%)</w:t>
            </w:r>
          </w:p>
        </w:tc>
      </w:tr>
    </w:tbl>
    <w:p w:rsidR="00415B4B" w:rsidRDefault="00415B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5B4B" w:rsidRDefault="00415B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99E" w:rsidRDefault="00F475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57A4" w:rsidRPr="005F57A4" w:rsidRDefault="005F57A4" w:rsidP="005F57A4">
      <w:pPr>
        <w:numPr>
          <w:ilvl w:val="0"/>
          <w:numId w:val="18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Большинство учеников (75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%) не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умеют оценивать информацию, формулировать аргументы, объяснять причины возникновения ситуации.</w:t>
      </w:r>
    </w:p>
    <w:p w:rsidR="005F57A4" w:rsidRPr="005F57A4" w:rsidRDefault="005F57A4" w:rsidP="005F57A4">
      <w:pPr>
        <w:numPr>
          <w:ilvl w:val="0"/>
          <w:numId w:val="18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Больше половины школьников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(6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.6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%)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могут распознавать и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анализировать перспективы развития ситуаций.</w:t>
      </w:r>
    </w:p>
    <w:p w:rsidR="005F57A4" w:rsidRPr="005F57A4" w:rsidRDefault="005F57A4" w:rsidP="005F57A4">
      <w:pPr>
        <w:numPr>
          <w:ilvl w:val="0"/>
          <w:numId w:val="18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Две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четверти учеников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(50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%)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могут оценивать действия и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их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последствия, раскрывать причинно-следственные связи между действиями и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их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результатами (последствиями).</w:t>
      </w:r>
    </w:p>
    <w:p w:rsidR="00D65655" w:rsidRPr="005F57A4" w:rsidRDefault="005F57A4" w:rsidP="005F57A4">
      <w:pPr>
        <w:numPr>
          <w:ilvl w:val="0"/>
          <w:numId w:val="18"/>
        </w:numPr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Подавляющее большинство (84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%) учеников не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умеют прогнозировать последствия и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результаты действий и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5F57A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отношений.</w:t>
      </w:r>
    </w:p>
    <w:p w:rsidR="002726E2" w:rsidRDefault="00D65655" w:rsidP="002726E2">
      <w:pPr>
        <w:pStyle w:val="a5"/>
        <w:ind w:left="0" w:hanging="284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="00F4756F" w:rsidRPr="00D65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Креативноемышление</w:t>
      </w:r>
    </w:p>
    <w:p w:rsidR="002726E2" w:rsidRPr="002726E2" w:rsidRDefault="00D65655" w:rsidP="002726E2">
      <w:pPr>
        <w:pStyle w:val="a5"/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диагностики </w:t>
      </w:r>
      <w:proofErr w:type="spellStart"/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креативного</w:t>
      </w:r>
      <w:proofErr w:type="spellEnd"/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мышления использовалась</w:t>
      </w:r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комплексная работа</w:t>
      </w:r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Обучающиеся должны были продемонстрировать</w:t>
      </w:r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владение компетентностями выдвижения, оценки и</w:t>
      </w:r>
      <w:r w:rsidRP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доработки идей в</w:t>
      </w:r>
      <w:r w:rsidRP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D6565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решении социальных проблем</w:t>
      </w:r>
      <w:r w:rsidRPr="00D6565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4A399E" w:rsidRPr="002726E2" w:rsidRDefault="00F4756F" w:rsidP="002726E2">
      <w:pPr>
        <w:spacing w:after="1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="00D65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65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="00D65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694645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A8797D">
        <w:rPr>
          <w:rFonts w:hAnsi="Times New Roman" w:cs="Times New Roman"/>
          <w:color w:val="000000"/>
          <w:sz w:val="24"/>
          <w:szCs w:val="24"/>
          <w:lang w:val="ru-RU"/>
        </w:rPr>
        <w:t xml:space="preserve"> 7-9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2726E2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5F5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5F5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F5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="005F5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таблице 11.</w:t>
      </w: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</w:t>
      </w:r>
      <w:r w:rsidR="005F5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5F5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комплексной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="005F5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«Диагностика</w:t>
      </w:r>
      <w:r w:rsidR="005F5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5F5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креативного</w:t>
      </w:r>
      <w:proofErr w:type="spellEnd"/>
      <w:r w:rsidR="005F5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мышления»</w:t>
      </w:r>
      <w:r w:rsidR="005F5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1747"/>
        <w:gridCol w:w="1085"/>
        <w:gridCol w:w="1085"/>
        <w:gridCol w:w="1566"/>
        <w:gridCol w:w="1019"/>
      </w:tblGrid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99E" w:rsidRDefault="00F47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4A399E" w:rsidTr="00A8797D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97D" w:rsidRPr="00A8797D" w:rsidRDefault="00A8797D" w:rsidP="00A8797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AB7EB9" w:rsidRDefault="00415B4B">
            <w:pPr>
              <w:rPr>
                <w:lang w:val="ru-RU"/>
              </w:rPr>
            </w:pPr>
            <w:r>
              <w:rPr>
                <w:lang w:val="ru-RU"/>
              </w:rPr>
              <w:t>6 (19,3</w:t>
            </w:r>
            <w:r w:rsidR="00AB7EB9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AB7EB9" w:rsidRDefault="00415B4B">
            <w:pPr>
              <w:rPr>
                <w:lang w:val="ru-RU"/>
              </w:rPr>
            </w:pPr>
            <w:r>
              <w:rPr>
                <w:lang w:val="ru-RU"/>
              </w:rPr>
              <w:t>10(32,2</w:t>
            </w:r>
            <w:r w:rsidR="00AB7EB9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AB7EB9" w:rsidRDefault="00BC3DE2">
            <w:pPr>
              <w:rPr>
                <w:lang w:val="ru-RU"/>
              </w:rPr>
            </w:pPr>
            <w:r>
              <w:rPr>
                <w:lang w:val="ru-RU"/>
              </w:rPr>
              <w:t>15(48,3</w:t>
            </w:r>
            <w:r w:rsidR="00AB7EB9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AB7EB9" w:rsidRDefault="004A399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Default="004A399E"/>
        </w:tc>
      </w:tr>
      <w:tr w:rsidR="00AB7EB9" w:rsidTr="00A8797D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EB9" w:rsidRDefault="00AB7EB9" w:rsidP="00A8797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EB9" w:rsidRPr="00AB7EB9" w:rsidRDefault="00AB7EB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C3DE2">
              <w:rPr>
                <w:lang w:val="ru-RU"/>
              </w:rPr>
              <w:t>(33,3</w:t>
            </w:r>
            <w:r w:rsidR="00694645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EB9" w:rsidRPr="00AB7EB9" w:rsidRDefault="00AB7EB9" w:rsidP="0016510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C3DE2">
              <w:rPr>
                <w:lang w:val="ru-RU"/>
              </w:rPr>
              <w:t>(18,1</w:t>
            </w:r>
            <w:r w:rsidR="00694645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EB9" w:rsidRPr="00AB7EB9" w:rsidRDefault="00BC3DE2" w:rsidP="0016510D">
            <w:pPr>
              <w:rPr>
                <w:lang w:val="ru-RU"/>
              </w:rPr>
            </w:pPr>
            <w:r>
              <w:rPr>
                <w:lang w:val="ru-RU"/>
              </w:rPr>
              <w:t>14(42,4</w:t>
            </w:r>
            <w:r w:rsidR="00694645">
              <w:rPr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EB9" w:rsidRPr="00AB7EB9" w:rsidRDefault="00BC3DE2" w:rsidP="0016510D">
            <w:pPr>
              <w:rPr>
                <w:lang w:val="ru-RU"/>
              </w:rPr>
            </w:pPr>
            <w:r>
              <w:rPr>
                <w:lang w:val="ru-RU"/>
              </w:rPr>
              <w:t>2(</w:t>
            </w:r>
            <w:r w:rsidR="00694645">
              <w:rPr>
                <w:lang w:val="ru-RU"/>
              </w:rPr>
              <w:t>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EB9" w:rsidRDefault="00AB7EB9"/>
        </w:tc>
      </w:tr>
      <w:tr w:rsidR="004A3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Default="00F47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94645" w:rsidRDefault="00BC3DE2">
            <w:pPr>
              <w:rPr>
                <w:lang w:val="ru-RU"/>
              </w:rPr>
            </w:pPr>
            <w:r>
              <w:rPr>
                <w:lang w:val="ru-RU"/>
              </w:rPr>
              <w:t>17 (26,5%)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94645" w:rsidRDefault="0069464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C3DE2">
              <w:rPr>
                <w:lang w:val="ru-RU"/>
              </w:rPr>
              <w:t>6(25%)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94645" w:rsidRDefault="0069464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C3DE2">
              <w:rPr>
                <w:lang w:val="ru-RU"/>
              </w:rPr>
              <w:t>9(45,3)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Pr="00694645" w:rsidRDefault="00BC3DE2">
            <w:pPr>
              <w:rPr>
                <w:lang w:val="ru-RU"/>
              </w:rPr>
            </w:pPr>
            <w:r>
              <w:rPr>
                <w:lang w:val="ru-RU"/>
              </w:rPr>
              <w:t>2(3,1%)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99E" w:rsidRDefault="004A399E"/>
        </w:tc>
      </w:tr>
    </w:tbl>
    <w:p w:rsidR="0016510D" w:rsidRDefault="0016510D" w:rsidP="002726E2">
      <w:pPr>
        <w:ind w:left="-284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0F35B1">
        <w:rPr>
          <w:rFonts w:hAnsi="Times New Roman" w:cs="Times New Roman"/>
          <w:color w:val="000000"/>
          <w:sz w:val="24"/>
          <w:szCs w:val="24"/>
          <w:lang w:val="ru-RU"/>
        </w:rPr>
        <w:t>Анализ показал,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что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повышенный уро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вень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креативной</w:t>
      </w:r>
      <w:proofErr w:type="spellEnd"/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грамотности показали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BC3DE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6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BC3DE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9-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х классов. Низкий и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недостаточный уровни у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BC3DE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51,5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процентов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BC3DE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учащихся 8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-9 кл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ассов. Это означает, что  три четверти 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не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достигает порога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мышления</w:t>
      </w:r>
      <w:r w:rsidRPr="000F35B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 грамотности. </w:t>
      </w:r>
    </w:p>
    <w:p w:rsidR="004A399E" w:rsidRPr="0016510D" w:rsidRDefault="002726E2" w:rsidP="001651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399E" w:rsidRPr="00F4756F" w:rsidRDefault="004A39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99E" w:rsidRDefault="00F475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2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5D2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5D2912" w:rsidRPr="005D2912" w:rsidRDefault="005D2912" w:rsidP="000B07AC">
      <w:pPr>
        <w:ind w:left="142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2912">
        <w:rPr>
          <w:lang w:val="ru-RU"/>
        </w:rPr>
        <w:t xml:space="preserve">Проведённый анализ результатов исследования уровня </w:t>
      </w:r>
      <w:proofErr w:type="spellStart"/>
      <w:r w:rsidRPr="005D2912">
        <w:rPr>
          <w:lang w:val="ru-RU"/>
        </w:rPr>
        <w:t>сформированности</w:t>
      </w:r>
      <w:proofErr w:type="spellEnd"/>
      <w:r w:rsidRPr="005D2912">
        <w:rPr>
          <w:lang w:val="ru-RU"/>
        </w:rPr>
        <w:t xml:space="preserve"> фу</w:t>
      </w:r>
      <w:r>
        <w:rPr>
          <w:lang w:val="ru-RU"/>
        </w:rPr>
        <w:t>нкциональной грамотности по шести</w:t>
      </w:r>
      <w:r w:rsidRPr="005D2912">
        <w:rPr>
          <w:lang w:val="ru-RU"/>
        </w:rPr>
        <w:t xml:space="preserve"> направлениям (читательская грамотность, естественнонаучная грамотность</w:t>
      </w:r>
      <w:r>
        <w:rPr>
          <w:lang w:val="ru-RU"/>
        </w:rPr>
        <w:t xml:space="preserve">, финансовая грамотность, </w:t>
      </w:r>
      <w:proofErr w:type="spellStart"/>
      <w:r>
        <w:rPr>
          <w:lang w:val="ru-RU"/>
        </w:rPr>
        <w:t>криативное</w:t>
      </w:r>
      <w:proofErr w:type="spellEnd"/>
      <w:r>
        <w:rPr>
          <w:lang w:val="ru-RU"/>
        </w:rPr>
        <w:t xml:space="preserve"> мышление</w:t>
      </w:r>
      <w:r w:rsidRPr="005D2912">
        <w:rPr>
          <w:lang w:val="ru-RU"/>
        </w:rPr>
        <w:t xml:space="preserve"> </w:t>
      </w:r>
      <w:r>
        <w:rPr>
          <w:lang w:val="ru-RU"/>
        </w:rPr>
        <w:t xml:space="preserve">и математическая грамотность) у </w:t>
      </w:r>
      <w:r w:rsidRPr="005D2912">
        <w:rPr>
          <w:lang w:val="ru-RU"/>
        </w:rPr>
        <w:t>обучающих</w:t>
      </w:r>
      <w:r>
        <w:rPr>
          <w:lang w:val="ru-RU"/>
        </w:rPr>
        <w:t xml:space="preserve">ся 5- </w:t>
      </w:r>
      <w:r w:rsidRPr="005D2912">
        <w:rPr>
          <w:lang w:val="ru-RU"/>
        </w:rPr>
        <w:t>9 классов позволяет сделать следующие выводы:</w:t>
      </w:r>
    </w:p>
    <w:p w:rsidR="00A215B9" w:rsidRPr="00A215B9" w:rsidRDefault="000B07AC" w:rsidP="000B07AC">
      <w:pPr>
        <w:spacing w:before="0" w:beforeAutospacing="0" w:after="0" w:afterAutospacing="0"/>
        <w:ind w:left="225" w:hanging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1.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Недостаточно высокие результаты обучающихся обусловлены затруднениями, связанными с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новизной формата и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содержания задач, а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также недостаточным опытом выполнения заданий, направленных на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формирование и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оценку функциональной грамотности.</w:t>
      </w:r>
    </w:p>
    <w:p w:rsidR="00A215B9" w:rsidRPr="000B07AC" w:rsidRDefault="000B07AC" w:rsidP="000B07AC">
      <w:pPr>
        <w:pStyle w:val="a5"/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lang w:val="ru-RU"/>
        </w:rPr>
        <w:t xml:space="preserve">2. </w:t>
      </w:r>
      <w:r w:rsidR="005D2912" w:rsidRPr="000B07AC">
        <w:rPr>
          <w:lang w:val="ru-RU"/>
        </w:rPr>
        <w:t xml:space="preserve">при выполнении заданий по всем видам функциональной грамотности обучающиеся показали низкий уровень </w:t>
      </w:r>
      <w:proofErr w:type="spellStart"/>
      <w:r w:rsidR="005D2912" w:rsidRPr="000B07AC">
        <w:rPr>
          <w:lang w:val="ru-RU"/>
        </w:rPr>
        <w:t>сформированности</w:t>
      </w:r>
      <w:proofErr w:type="spellEnd"/>
      <w:r w:rsidR="005D2912" w:rsidRPr="000B07AC">
        <w:rPr>
          <w:lang w:val="ru-RU"/>
        </w:rPr>
        <w:t xml:space="preserve"> </w:t>
      </w:r>
      <w:proofErr w:type="spellStart"/>
      <w:r w:rsidR="005D2912" w:rsidRPr="000B07AC">
        <w:rPr>
          <w:lang w:val="ru-RU"/>
        </w:rPr>
        <w:t>общеучебных</w:t>
      </w:r>
      <w:proofErr w:type="spellEnd"/>
      <w:r w:rsidR="005D2912" w:rsidRPr="000B07AC">
        <w:rPr>
          <w:lang w:val="ru-RU"/>
        </w:rPr>
        <w:t xml:space="preserve"> умений, основным из которых является умение работать с информацией, представленной в различной форме (текстах, таблицах, диаграммах или рисунках);</w:t>
      </w:r>
    </w:p>
    <w:p w:rsidR="000B07AC" w:rsidRDefault="000B07AC" w:rsidP="000B07AC">
      <w:pPr>
        <w:spacing w:before="0" w:beforeAutospacing="0" w:after="0" w:afterAutospacing="0"/>
        <w:ind w:left="284" w:hanging="284"/>
        <w:rPr>
          <w:lang w:val="ru-RU"/>
        </w:rPr>
      </w:pPr>
      <w:r>
        <w:rPr>
          <w:lang w:val="ru-RU"/>
        </w:rPr>
        <w:t xml:space="preserve">3.  </w:t>
      </w:r>
      <w:r w:rsidR="005D2912" w:rsidRPr="005D2912">
        <w:rPr>
          <w:lang w:val="ru-RU"/>
        </w:rPr>
        <w:t xml:space="preserve">при выполнении заданий по направлению «Читательская грамотность» затруднения вызывают </w:t>
      </w:r>
      <w:proofErr w:type="gramStart"/>
      <w:r w:rsidR="005D2912" w:rsidRPr="005D2912">
        <w:rPr>
          <w:lang w:val="ru-RU"/>
        </w:rPr>
        <w:t>задания</w:t>
      </w:r>
      <w:proofErr w:type="gramEnd"/>
      <w:r w:rsidR="005D2912" w:rsidRPr="005D2912">
        <w:rPr>
          <w:lang w:val="ru-RU"/>
        </w:rPr>
        <w:t xml:space="preserve"> </w:t>
      </w:r>
      <w:r w:rsidR="005D2912">
        <w:rPr>
          <w:lang w:val="ru-RU"/>
        </w:rPr>
        <w:t xml:space="preserve">где </w:t>
      </w:r>
      <w:r w:rsidR="005D2912" w:rsidRPr="005D2912">
        <w:rPr>
          <w:lang w:val="ru-RU"/>
        </w:rPr>
        <w:t xml:space="preserve">предлагаются </w:t>
      </w:r>
      <w:proofErr w:type="spellStart"/>
      <w:r w:rsidR="005D2912" w:rsidRPr="005D2912">
        <w:rPr>
          <w:lang w:val="ru-RU"/>
        </w:rPr>
        <w:t>несплошные</w:t>
      </w:r>
      <w:proofErr w:type="spellEnd"/>
      <w:r w:rsidR="005D2912" w:rsidRPr="005D2912">
        <w:rPr>
          <w:lang w:val="ru-RU"/>
        </w:rPr>
        <w:t xml:space="preserve"> тексты, а именно: найти информацию, данную в явном виде, соотнести информацию из различных источников и объединить её, а также задания, в которых надо высказать собственное мнение, основываясь на прочитанном тексте, и на </w:t>
      </w:r>
      <w:proofErr w:type="spellStart"/>
      <w:r w:rsidR="005D2912" w:rsidRPr="005D2912">
        <w:rPr>
          <w:lang w:val="ru-RU"/>
        </w:rPr>
        <w:t>внетекстовых</w:t>
      </w:r>
      <w:proofErr w:type="spellEnd"/>
      <w:r w:rsidR="005D2912" w:rsidRPr="005D2912">
        <w:rPr>
          <w:lang w:val="ru-RU"/>
        </w:rPr>
        <w:t xml:space="preserve"> знаниях;</w:t>
      </w:r>
    </w:p>
    <w:p w:rsidR="000B07AC" w:rsidRPr="000B07AC" w:rsidRDefault="000B07AC" w:rsidP="000B07AC">
      <w:pPr>
        <w:spacing w:before="0" w:beforeAutospacing="0" w:after="0" w:afterAutospacing="0"/>
        <w:ind w:left="284" w:hanging="284"/>
        <w:rPr>
          <w:lang w:val="ru-RU"/>
        </w:rPr>
      </w:pPr>
      <w:r>
        <w:rPr>
          <w:lang w:val="ru-RU"/>
        </w:rPr>
        <w:t xml:space="preserve">4.   </w:t>
      </w:r>
      <w:r w:rsidRPr="000B07AC">
        <w:rPr>
          <w:lang w:val="ru-RU"/>
        </w:rPr>
        <w:t xml:space="preserve">участники </w:t>
      </w:r>
      <w:proofErr w:type="gramStart"/>
      <w:r w:rsidRPr="000B07AC">
        <w:rPr>
          <w:lang w:val="ru-RU"/>
        </w:rPr>
        <w:t>ДР</w:t>
      </w:r>
      <w:proofErr w:type="gramEnd"/>
      <w:r w:rsidRPr="000B07AC">
        <w:rPr>
          <w:lang w:val="ru-RU"/>
        </w:rPr>
        <w:t xml:space="preserve"> по направлению «Математическая грамотность» не смогли выйти за </w:t>
      </w:r>
      <w:r>
        <w:rPr>
          <w:lang w:val="ru-RU"/>
        </w:rPr>
        <w:t xml:space="preserve">       </w:t>
      </w:r>
      <w:r w:rsidRPr="000B07AC">
        <w:rPr>
          <w:lang w:val="ru-RU"/>
        </w:rPr>
        <w:t>пределы привычных для них учебных ситуаций и применить свои знания для решения задач, включённых в работу</w:t>
      </w:r>
    </w:p>
    <w:p w:rsidR="00A215B9" w:rsidRPr="000B07AC" w:rsidRDefault="000B07AC" w:rsidP="000B07AC">
      <w:pPr>
        <w:pStyle w:val="a5"/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5.  </w:t>
      </w:r>
      <w:r w:rsidR="00A215B9" w:rsidRPr="000B07A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Отмечаются дефициты в</w:t>
      </w:r>
      <w:r w:rsidR="00A215B9" w:rsidRPr="000B07A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0B07A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выполнении заданий, требующих давать оценку проблемы, интерпретировать, рассуждать.</w:t>
      </w:r>
    </w:p>
    <w:p w:rsidR="00A215B9" w:rsidRPr="00A215B9" w:rsidRDefault="000B07AC" w:rsidP="000B07AC">
      <w:pPr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6. 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Низкие результаты связаны с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умением использовать предметные знания и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умения при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решении учебно-практических задач (проблем).</w:t>
      </w:r>
    </w:p>
    <w:p w:rsidR="00A215B9" w:rsidRPr="00A215B9" w:rsidRDefault="000B07AC" w:rsidP="000B07AC">
      <w:pPr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7. 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Самые низкие результаты связаны с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умением применять полученные знания 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лично значимой ситуации.</w:t>
      </w:r>
    </w:p>
    <w:p w:rsidR="00A215B9" w:rsidRPr="00A215B9" w:rsidRDefault="000B07AC" w:rsidP="000B07AC">
      <w:pPr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8. 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При выполнении заданий по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всем видам функциональной грамотности обучающиеся показали низкий уровень </w:t>
      </w:r>
      <w:proofErr w:type="spellStart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сформированности</w:t>
      </w:r>
      <w:proofErr w:type="spellEnd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общеучебных</w:t>
      </w:r>
      <w:proofErr w:type="spellEnd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умений, основным из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которых является умение работать с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информацией, представленной 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различных формах (текстах, таблицах, диаграммах или рисунках).</w:t>
      </w:r>
    </w:p>
    <w:p w:rsidR="00A215B9" w:rsidRPr="00A215B9" w:rsidRDefault="000B07AC" w:rsidP="000B07AC">
      <w:pPr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9. 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Причины не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очень высоких результатов по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направлениям функциональной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грамотности у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большинства обучающихся классов, могут быть связаны с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тем, что 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процессе обучения школьники практически не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имеют опыта выполнения заданий междисциплинарного характера, а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развитие </w:t>
      </w:r>
      <w:proofErr w:type="spellStart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общеучебных</w:t>
      </w:r>
      <w:proofErr w:type="spellEnd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умений осуществляется преимущественно 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границах учебных предметов; обучающиеся редко оказываются 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жизненных ситуациях (в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том числе моделируемых 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процессе обучения), в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которых им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необходимо решать социальные, научные и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личные задачи.</w:t>
      </w:r>
    </w:p>
    <w:p w:rsidR="00A215B9" w:rsidRPr="00A215B9" w:rsidRDefault="000B07AC" w:rsidP="000B07AC">
      <w:pPr>
        <w:spacing w:before="0" w:beforeAutospacing="0" w:after="0" w:afterAutospacing="0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10.  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Подготовленные КИМ не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всегда позволяют объективно оценить уровень достижения </w:t>
      </w:r>
      <w:proofErr w:type="gramStart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обучающимися</w:t>
      </w:r>
      <w:proofErr w:type="gramEnd"/>
      <w:r w:rsidR="00A215B9" w:rsidRPr="00A215B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проверяемых умений.</w:t>
      </w:r>
    </w:p>
    <w:p w:rsidR="00A215B9" w:rsidRPr="00A215B9" w:rsidRDefault="00A21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99E" w:rsidRPr="000B07AC" w:rsidRDefault="00F47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7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33DDA" w:rsidRDefault="00F4756F" w:rsidP="00033DDA">
      <w:pPr>
        <w:spacing w:after="125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7AC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</w:t>
      </w:r>
    </w:p>
    <w:p w:rsid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1.1. Дополнить разделы основной образовательной программы: «Программа формирования УУД» (по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ФГОС ООО, утв.</w:t>
      </w:r>
      <w:r w:rsidRPr="00033DDA">
        <w:rPr>
          <w:rFonts w:ascii="Times New Roman" w:hAnsi="Times New Roman" w:cs="Times New Roman"/>
          <w:sz w:val="24"/>
          <w:szCs w:val="24"/>
        </w:rPr>
        <w:t> </w:t>
      </w:r>
      <w:hyperlink r:id="rId12" w:anchor="/document/99/607175848/" w:tgtFrame="_self" w:history="1"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 xml:space="preserve">приказом </w:t>
        </w:r>
        <w:proofErr w:type="spellStart"/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>Минпросвещения</w:t>
        </w:r>
        <w:proofErr w:type="spellEnd"/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 xml:space="preserve"> от</w:t>
        </w:r>
        <w:r w:rsidRPr="00033DDA">
          <w:rPr>
            <w:rFonts w:ascii="Times New Roman" w:hAnsi="Times New Roman" w:cs="Times New Roman"/>
            <w:sz w:val="24"/>
            <w:szCs w:val="24"/>
          </w:rPr>
          <w:t> </w:t>
        </w:r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>31.05.2021 №</w:t>
        </w:r>
        <w:r w:rsidRPr="00033DDA">
          <w:rPr>
            <w:rFonts w:ascii="Times New Roman" w:hAnsi="Times New Roman" w:cs="Times New Roman"/>
            <w:sz w:val="24"/>
            <w:szCs w:val="24"/>
          </w:rPr>
          <w:t> </w:t>
        </w:r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>287</w:t>
        </w:r>
      </w:hyperlink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),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«Программа развития УУД»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(по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ФГОС ООО, утв.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hyperlink r:id="rId13" w:anchor="/document/99/902254916/" w:tgtFrame="_self" w:history="1"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 xml:space="preserve">приказом </w:t>
        </w:r>
        <w:proofErr w:type="spellStart"/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>Минобрнауки</w:t>
        </w:r>
        <w:proofErr w:type="spellEnd"/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 xml:space="preserve"> от</w:t>
        </w:r>
        <w:r w:rsidRPr="00033DDA">
          <w:rPr>
            <w:rFonts w:ascii="Times New Roman" w:hAnsi="Times New Roman" w:cs="Times New Roman"/>
            <w:sz w:val="24"/>
            <w:szCs w:val="24"/>
          </w:rPr>
          <w:t> </w:t>
        </w:r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>17.12.2010 №</w:t>
        </w:r>
        <w:r w:rsidRPr="00033DDA">
          <w:rPr>
            <w:rFonts w:ascii="Times New Roman" w:hAnsi="Times New Roman" w:cs="Times New Roman"/>
            <w:sz w:val="24"/>
            <w:szCs w:val="24"/>
          </w:rPr>
          <w:t> </w:t>
        </w:r>
        <w:r w:rsidRPr="00033DDA">
          <w:rPr>
            <w:rFonts w:ascii="Times New Roman" w:hAnsi="Times New Roman" w:cs="Times New Roman"/>
            <w:sz w:val="24"/>
            <w:szCs w:val="24"/>
            <w:lang w:val="ru-RU"/>
          </w:rPr>
          <w:t>1897</w:t>
        </w:r>
      </w:hyperlink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)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«Система оценки результатов освоения ООП» с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учетом подходов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требований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формированию функциональной грамотности.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lastRenderedPageBreak/>
        <w:t>1.2. Обеспечить внесение корректив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содержательный раздел ООП: скорректировать рабочие программы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предметам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курсам внеурочной деятельности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учетом подходов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требований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формированию функциональной грамотности.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1.3. Ввести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педагогическую практику работы школы систему оценки заданий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формате 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PISA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1.4. Провести анализ типичных затруднений обучающихся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различным видам функциональной грамотности.</w:t>
      </w:r>
    </w:p>
    <w:p w:rsidR="004A399E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1.5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 Организовать мероприятия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обмену опытом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области формирования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оценки функциональной грамотности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различных уровнях.</w:t>
      </w:r>
    </w:p>
    <w:p w:rsidR="004A399E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7AC">
        <w:rPr>
          <w:rFonts w:hAnsi="Times New Roman" w:cs="Times New Roman"/>
          <w:color w:val="000000"/>
          <w:sz w:val="24"/>
          <w:szCs w:val="24"/>
          <w:lang w:val="ru-RU"/>
        </w:rPr>
        <w:t>2. Руководителям</w:t>
      </w:r>
      <w:r w:rsidR="00BC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7A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BC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7A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BC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7AC">
        <w:rPr>
          <w:rFonts w:hAnsi="Times New Roman" w:cs="Times New Roman"/>
          <w:color w:val="000000"/>
          <w:sz w:val="24"/>
          <w:szCs w:val="24"/>
          <w:lang w:val="ru-RU"/>
        </w:rPr>
        <w:t>учителей: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2.1. Ввести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практику преподавания отдельных предметов задания, методы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приемы, способствующие формированию функциональной грамотности.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2.2. Проанализировать причины неуспешного выполнения отдельных групп заданий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организовать коррекционную работу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ликвидации выявленных проблем, 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также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их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предупреждению.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2.3. Использовать полученные данные для организации работы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уроке, во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время внеклассных мероприятий, классных часов, при распределении обязанностей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классе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т. д.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2.4. Использовать потенциал современных образовательных технологий, отдельных методик, приемов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стратегий, формирующих </w:t>
      </w:r>
      <w:proofErr w:type="spellStart"/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метапредметные</w:t>
      </w:r>
      <w:proofErr w:type="spellEnd"/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результаты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способствующих развитию функциональной грамотности.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2.5. Обратить внимание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организацию проектной деятельности обучающихся с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позиции формирования различных видов функциональной грамотности.</w:t>
      </w:r>
    </w:p>
    <w:p w:rsidR="00033DDA" w:rsidRPr="000B07AC" w:rsidRDefault="00033D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99E" w:rsidRPr="00F4756F" w:rsidRDefault="00F47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3. Учителям-предметникам, </w:t>
      </w:r>
      <w:proofErr w:type="spell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преподающимв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033DDA">
        <w:rPr>
          <w:rFonts w:hAnsi="Times New Roman" w:cs="Times New Roman"/>
          <w:color w:val="000000"/>
          <w:sz w:val="24"/>
          <w:szCs w:val="24"/>
          <w:lang w:val="ru-RU"/>
        </w:rPr>
        <w:t>5-9-х</w:t>
      </w:r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F475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3.1. Уделить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уроках внимание разбору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выполнению заданий, которые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процессе исследования были решены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низком уровне.</w:t>
      </w:r>
    </w:p>
    <w:p w:rsidR="00033DDA" w:rsidRPr="00033DDA" w:rsidRDefault="00033DDA" w:rsidP="00033DDA">
      <w:pPr>
        <w:spacing w:after="1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3.2. Выявить проблемные зоны как класса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целом, так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proofErr w:type="gramStart"/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отдельных</w:t>
      </w:r>
      <w:proofErr w:type="gramEnd"/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обучающихся.</w:t>
      </w:r>
    </w:p>
    <w:p w:rsidR="00033DDA" w:rsidRPr="00033DDA" w:rsidRDefault="00033DDA" w:rsidP="00033DDA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3.3. Использовать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уроках сертифицированные задания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функциональной грамотности, опубликованные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открытом доступе,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системе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уроках использовать задания РЭШ во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время закрепления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систематизации знаний.</w:t>
      </w:r>
    </w:p>
    <w:p w:rsidR="00033DDA" w:rsidRPr="00033DDA" w:rsidRDefault="00033DDA" w:rsidP="00D352B2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3.4.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рамках текущего контроля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промежуточной аттестации включать задания разных типов, аналогичные заданиям, представленным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диагностиках 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функциональной грамотности.</w:t>
      </w:r>
    </w:p>
    <w:p w:rsidR="00033DDA" w:rsidRPr="00033DDA" w:rsidRDefault="00033DDA" w:rsidP="00D352B2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3.5.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уроках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внеурочной деятельности предусматривать задания, направленные на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умение интерпретировать информацию, представленную в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различных формах (таблицы, диаграммы, графики реальных зависимостей), задания с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использованием статистических показателей для характеристики реальных явлений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процессов.</w:t>
      </w:r>
    </w:p>
    <w:p w:rsidR="00033DDA" w:rsidRPr="00033DDA" w:rsidRDefault="00033DDA" w:rsidP="00D352B2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lastRenderedPageBreak/>
        <w:t xml:space="preserve">3.6. Формировать навык установления причинно-следственных связей, умение строить </w:t>
      </w:r>
      <w:proofErr w:type="gramStart"/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логическое рассуждение</w:t>
      </w:r>
      <w:proofErr w:type="gramEnd"/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, умозаключение (индуктивное, дедуктивное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аналогии)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выводы.</w:t>
      </w:r>
    </w:p>
    <w:p w:rsidR="00033DDA" w:rsidRPr="00033DDA" w:rsidRDefault="00033DDA" w:rsidP="00D352B2">
      <w:pPr>
        <w:spacing w:after="125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3.7. Совершенствовать умение выдвижения гипотезы при решении учебных задач и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понимания необходимости их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3D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проверки.</w:t>
      </w:r>
    </w:p>
    <w:p w:rsidR="00D352B2" w:rsidRDefault="00D352B2" w:rsidP="00D352B2">
      <w:pPr>
        <w:ind w:left="567" w:hanging="567"/>
        <w:rPr>
          <w:lang w:val="ru-RU"/>
        </w:rPr>
      </w:pPr>
    </w:p>
    <w:p w:rsidR="00D352B2" w:rsidRPr="00D352B2" w:rsidRDefault="00D352B2" w:rsidP="00D352B2">
      <w:pPr>
        <w:ind w:left="567" w:hanging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Заместитель директора по УВР           Асланов А.У.</w:t>
      </w:r>
      <w:r w:rsidR="00BC3DE2">
        <w:rPr>
          <w:lang w:val="ru-RU"/>
        </w:rPr>
        <w:t xml:space="preserve">                         </w:t>
      </w:r>
    </w:p>
    <w:sectPr w:rsidR="00D352B2" w:rsidRPr="00D352B2" w:rsidSect="00B12764">
      <w:pgSz w:w="11907" w:h="16839"/>
      <w:pgMar w:top="851" w:right="1275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71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65B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C4C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E1297"/>
    <w:multiLevelType w:val="multilevel"/>
    <w:tmpl w:val="D78A4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A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05C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A4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1706A"/>
    <w:multiLevelType w:val="multilevel"/>
    <w:tmpl w:val="BB3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185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A5BBA"/>
    <w:multiLevelType w:val="multilevel"/>
    <w:tmpl w:val="71F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111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E6488"/>
    <w:multiLevelType w:val="multilevel"/>
    <w:tmpl w:val="DD6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25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D15B5F"/>
    <w:multiLevelType w:val="multilevel"/>
    <w:tmpl w:val="4A1A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BD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02835"/>
    <w:multiLevelType w:val="multilevel"/>
    <w:tmpl w:val="7572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76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831C1"/>
    <w:multiLevelType w:val="multilevel"/>
    <w:tmpl w:val="D9EC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6"/>
  </w:num>
  <w:num w:numId="14">
    <w:abstractNumId w:val="10"/>
  </w:num>
  <w:num w:numId="15">
    <w:abstractNumId w:val="8"/>
  </w:num>
  <w:num w:numId="16">
    <w:abstractNumId w:val="14"/>
  </w:num>
  <w:num w:numId="17">
    <w:abstractNumId w:val="18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5302"/>
    <w:rsid w:val="00033DDA"/>
    <w:rsid w:val="000406AB"/>
    <w:rsid w:val="0004726C"/>
    <w:rsid w:val="000573F9"/>
    <w:rsid w:val="00057925"/>
    <w:rsid w:val="00067E0B"/>
    <w:rsid w:val="00092C5A"/>
    <w:rsid w:val="000B07AC"/>
    <w:rsid w:val="000D5B67"/>
    <w:rsid w:val="000F35B1"/>
    <w:rsid w:val="000F5F93"/>
    <w:rsid w:val="000F768E"/>
    <w:rsid w:val="00104C19"/>
    <w:rsid w:val="00107A1D"/>
    <w:rsid w:val="00124026"/>
    <w:rsid w:val="00143E7F"/>
    <w:rsid w:val="0016510D"/>
    <w:rsid w:val="0018142D"/>
    <w:rsid w:val="001A719E"/>
    <w:rsid w:val="001C3062"/>
    <w:rsid w:val="001D53DB"/>
    <w:rsid w:val="00241951"/>
    <w:rsid w:val="002453FA"/>
    <w:rsid w:val="002726E2"/>
    <w:rsid w:val="002A6314"/>
    <w:rsid w:val="002D191E"/>
    <w:rsid w:val="002D33B1"/>
    <w:rsid w:val="002D3591"/>
    <w:rsid w:val="002E5F6F"/>
    <w:rsid w:val="002F35D0"/>
    <w:rsid w:val="00314DEE"/>
    <w:rsid w:val="00327E48"/>
    <w:rsid w:val="003412DC"/>
    <w:rsid w:val="003514A0"/>
    <w:rsid w:val="00390AC6"/>
    <w:rsid w:val="003A332C"/>
    <w:rsid w:val="003A7FC0"/>
    <w:rsid w:val="003D17A5"/>
    <w:rsid w:val="003D2D3F"/>
    <w:rsid w:val="003F22EC"/>
    <w:rsid w:val="00405D54"/>
    <w:rsid w:val="00415B4B"/>
    <w:rsid w:val="0044781A"/>
    <w:rsid w:val="00451386"/>
    <w:rsid w:val="004A399E"/>
    <w:rsid w:val="004C5F8A"/>
    <w:rsid w:val="004D41AD"/>
    <w:rsid w:val="004E21BC"/>
    <w:rsid w:val="004E510B"/>
    <w:rsid w:val="004E5588"/>
    <w:rsid w:val="004F7E17"/>
    <w:rsid w:val="00516150"/>
    <w:rsid w:val="0052410B"/>
    <w:rsid w:val="00544408"/>
    <w:rsid w:val="005567D7"/>
    <w:rsid w:val="00583D05"/>
    <w:rsid w:val="005A05CE"/>
    <w:rsid w:val="005D00AF"/>
    <w:rsid w:val="005D2912"/>
    <w:rsid w:val="005F57A4"/>
    <w:rsid w:val="00607642"/>
    <w:rsid w:val="006173E0"/>
    <w:rsid w:val="00653AF6"/>
    <w:rsid w:val="00694645"/>
    <w:rsid w:val="00694A85"/>
    <w:rsid w:val="006D6805"/>
    <w:rsid w:val="00705F4F"/>
    <w:rsid w:val="0071509E"/>
    <w:rsid w:val="00715578"/>
    <w:rsid w:val="00720E0C"/>
    <w:rsid w:val="0073281D"/>
    <w:rsid w:val="007909A1"/>
    <w:rsid w:val="007A2F15"/>
    <w:rsid w:val="007C6D01"/>
    <w:rsid w:val="007E198A"/>
    <w:rsid w:val="007E1F1C"/>
    <w:rsid w:val="00810155"/>
    <w:rsid w:val="008443D6"/>
    <w:rsid w:val="008651B0"/>
    <w:rsid w:val="0089173E"/>
    <w:rsid w:val="00895175"/>
    <w:rsid w:val="008A4701"/>
    <w:rsid w:val="008C4071"/>
    <w:rsid w:val="008D2481"/>
    <w:rsid w:val="008D3FBC"/>
    <w:rsid w:val="008E47D4"/>
    <w:rsid w:val="009318B6"/>
    <w:rsid w:val="009357A3"/>
    <w:rsid w:val="00944B13"/>
    <w:rsid w:val="00950CDF"/>
    <w:rsid w:val="00966986"/>
    <w:rsid w:val="00971B79"/>
    <w:rsid w:val="009C0463"/>
    <w:rsid w:val="009C2976"/>
    <w:rsid w:val="009E6A1D"/>
    <w:rsid w:val="00A15612"/>
    <w:rsid w:val="00A215B9"/>
    <w:rsid w:val="00A4549A"/>
    <w:rsid w:val="00A8797D"/>
    <w:rsid w:val="00AB7EB9"/>
    <w:rsid w:val="00AD4EE0"/>
    <w:rsid w:val="00AF0FA6"/>
    <w:rsid w:val="00B12764"/>
    <w:rsid w:val="00B23545"/>
    <w:rsid w:val="00B571ED"/>
    <w:rsid w:val="00B61BC3"/>
    <w:rsid w:val="00B73A5A"/>
    <w:rsid w:val="00B866E6"/>
    <w:rsid w:val="00BA4019"/>
    <w:rsid w:val="00BB6787"/>
    <w:rsid w:val="00BC3DE2"/>
    <w:rsid w:val="00C11F35"/>
    <w:rsid w:val="00C25F9C"/>
    <w:rsid w:val="00C42906"/>
    <w:rsid w:val="00C5241B"/>
    <w:rsid w:val="00C56643"/>
    <w:rsid w:val="00C76F96"/>
    <w:rsid w:val="00C90F8C"/>
    <w:rsid w:val="00C92E74"/>
    <w:rsid w:val="00C93072"/>
    <w:rsid w:val="00CA67C6"/>
    <w:rsid w:val="00CB67E5"/>
    <w:rsid w:val="00CB70AD"/>
    <w:rsid w:val="00CE28BF"/>
    <w:rsid w:val="00CE330D"/>
    <w:rsid w:val="00D31F81"/>
    <w:rsid w:val="00D352B2"/>
    <w:rsid w:val="00D41175"/>
    <w:rsid w:val="00D65655"/>
    <w:rsid w:val="00D76AC7"/>
    <w:rsid w:val="00DA3ED2"/>
    <w:rsid w:val="00DD3437"/>
    <w:rsid w:val="00DE4D89"/>
    <w:rsid w:val="00E06638"/>
    <w:rsid w:val="00E35C90"/>
    <w:rsid w:val="00E438A1"/>
    <w:rsid w:val="00E528D2"/>
    <w:rsid w:val="00E614C0"/>
    <w:rsid w:val="00E70FA7"/>
    <w:rsid w:val="00E73A6B"/>
    <w:rsid w:val="00EB0EF9"/>
    <w:rsid w:val="00EE2102"/>
    <w:rsid w:val="00EF5E33"/>
    <w:rsid w:val="00F01E19"/>
    <w:rsid w:val="00F122EB"/>
    <w:rsid w:val="00F42287"/>
    <w:rsid w:val="00F4756F"/>
    <w:rsid w:val="00F764EA"/>
    <w:rsid w:val="00F83C83"/>
    <w:rsid w:val="00F86393"/>
    <w:rsid w:val="00F9357E"/>
    <w:rsid w:val="00F954A9"/>
    <w:rsid w:val="00FA035C"/>
    <w:rsid w:val="00FB0B83"/>
    <w:rsid w:val="00FB66EE"/>
    <w:rsid w:val="00FD787D"/>
    <w:rsid w:val="00FE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01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?redirectAfterLogin=%2Ffunctionalliteracy%2Fevents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19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21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axId val="58165120"/>
        <c:axId val="59946496"/>
      </c:barChart>
      <c:catAx>
        <c:axId val="58165120"/>
        <c:scaling>
          <c:orientation val="minMax"/>
        </c:scaling>
        <c:axPos val="b"/>
        <c:tickLblPos val="nextTo"/>
        <c:crossAx val="59946496"/>
        <c:crosses val="autoZero"/>
        <c:auto val="1"/>
        <c:lblAlgn val="ctr"/>
        <c:lblOffset val="100"/>
      </c:catAx>
      <c:valAx>
        <c:axId val="59946496"/>
        <c:scaling>
          <c:orientation val="minMax"/>
        </c:scaling>
        <c:axPos val="l"/>
        <c:majorGridlines/>
        <c:numFmt formatCode="General" sourceLinked="1"/>
        <c:tickLblPos val="nextTo"/>
        <c:crossAx val="58165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8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12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18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axId val="70745472"/>
        <c:axId val="75064448"/>
      </c:barChart>
      <c:catAx>
        <c:axId val="70745472"/>
        <c:scaling>
          <c:orientation val="minMax"/>
        </c:scaling>
        <c:axPos val="b"/>
        <c:tickLblPos val="nextTo"/>
        <c:crossAx val="75064448"/>
        <c:crosses val="autoZero"/>
        <c:auto val="1"/>
        <c:lblAlgn val="ctr"/>
        <c:lblOffset val="100"/>
      </c:catAx>
      <c:valAx>
        <c:axId val="75064448"/>
        <c:scaling>
          <c:orientation val="minMax"/>
        </c:scaling>
        <c:axPos val="l"/>
        <c:majorGridlines/>
        <c:numFmt formatCode="General" sourceLinked="1"/>
        <c:tickLblPos val="nextTo"/>
        <c:crossAx val="70745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18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17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13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9кл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14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axId val="81752832"/>
        <c:axId val="81754368"/>
      </c:barChart>
      <c:catAx>
        <c:axId val="81752832"/>
        <c:scaling>
          <c:orientation val="minMax"/>
        </c:scaling>
        <c:axPos val="b"/>
        <c:tickLblPos val="nextTo"/>
        <c:crossAx val="81754368"/>
        <c:crosses val="autoZero"/>
        <c:auto val="1"/>
        <c:lblAlgn val="ctr"/>
        <c:lblOffset val="100"/>
      </c:catAx>
      <c:valAx>
        <c:axId val="81754368"/>
        <c:scaling>
          <c:orientation val="minMax"/>
        </c:scaling>
        <c:axPos val="l"/>
        <c:majorGridlines/>
        <c:numFmt formatCode="General" sourceLinked="1"/>
        <c:tickLblPos val="nextTo"/>
        <c:crossAx val="81752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10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84087168"/>
        <c:axId val="84088704"/>
      </c:barChart>
      <c:catAx>
        <c:axId val="84087168"/>
        <c:scaling>
          <c:orientation val="minMax"/>
        </c:scaling>
        <c:axPos val="b"/>
        <c:tickLblPos val="nextTo"/>
        <c:crossAx val="84088704"/>
        <c:crosses val="autoZero"/>
        <c:auto val="1"/>
        <c:lblAlgn val="ctr"/>
        <c:lblOffset val="100"/>
      </c:catAx>
      <c:valAx>
        <c:axId val="84088704"/>
        <c:scaling>
          <c:orientation val="minMax"/>
        </c:scaling>
        <c:axPos val="l"/>
        <c:majorGridlines/>
        <c:numFmt formatCode="General" sourceLinked="1"/>
        <c:tickLblPos val="nextTo"/>
        <c:crossAx val="84087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низкое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10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низкое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14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axId val="85303296"/>
        <c:axId val="85305216"/>
      </c:barChart>
      <c:catAx>
        <c:axId val="85303296"/>
        <c:scaling>
          <c:orientation val="minMax"/>
        </c:scaling>
        <c:axPos val="b"/>
        <c:tickLblPos val="nextTo"/>
        <c:crossAx val="85305216"/>
        <c:crosses val="autoZero"/>
        <c:auto val="1"/>
        <c:lblAlgn val="ctr"/>
        <c:lblOffset val="100"/>
      </c:catAx>
      <c:valAx>
        <c:axId val="85305216"/>
        <c:scaling>
          <c:orientation val="minMax"/>
        </c:scaling>
        <c:axPos val="l"/>
        <c:majorGridlines/>
        <c:numFmt formatCode="General" sourceLinked="1"/>
        <c:tickLblPos val="nextTo"/>
        <c:crossAx val="85303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0736-9346-4DE1-AEDB-35FB8C8F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ученик3</cp:lastModifiedBy>
  <cp:revision>58</cp:revision>
  <dcterms:created xsi:type="dcterms:W3CDTF">2011-11-02T04:15:00Z</dcterms:created>
  <dcterms:modified xsi:type="dcterms:W3CDTF">2023-04-19T07:34:00Z</dcterms:modified>
</cp:coreProperties>
</file>